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B52310" w:rsidRDefault="00ED4A1A" w:rsidP="00673940">
      <w:pPr>
        <w:pStyle w:val="HStandard"/>
        <w:rPr>
          <w:rFonts w:cs="Arial"/>
          <w:lang w:val="en-US"/>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70016" behindDoc="0" locked="0" layoutInCell="1" allowOverlap="1">
                <wp:simplePos x="0" y="0"/>
                <wp:positionH relativeFrom="column">
                  <wp:posOffset>295275</wp:posOffset>
                </wp:positionH>
                <wp:positionV relativeFrom="paragraph">
                  <wp:posOffset>7110730</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ED4A1A" w:rsidRDefault="00ED4A1A" w:rsidP="00ED4A1A">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Pr>
                                  <w:rStyle w:val="Hyperlink"/>
                                  <w:i/>
                                </w:rPr>
                                <w:t>following link</w:t>
                              </w:r>
                            </w:hyperlink>
                            <w:r>
                              <w:rPr>
                                <w:rFonts w:cs="Arial"/>
                                <w:i/>
                              </w:rPr>
                              <w:t xml:space="preserve">.  </w:t>
                            </w:r>
                          </w:p>
                          <w:p w:rsidR="00ED4A1A" w:rsidRDefault="00ED4A1A" w:rsidP="00ED4A1A">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23.25pt;margin-top:559.9pt;width:403.5pt;height:77.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" filled="f">
                <v:textbox>
                  <w:txbxContent>
                    <w:p w:rsidR="00ED4A1A" w:rsidRDefault="00ED4A1A" w:rsidP="00ED4A1A">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Pr>
                            <w:rStyle w:val="Hyperlink"/>
                            <w:i/>
                          </w:rPr>
                          <w:t>following link</w:t>
                        </w:r>
                      </w:hyperlink>
                      <w:r>
                        <w:rPr>
                          <w:rFonts w:cs="Arial"/>
                          <w:i/>
                        </w:rPr>
                        <w:t xml:space="preserve">.  </w:t>
                      </w:r>
                    </w:p>
                    <w:p w:rsidR="00ED4A1A" w:rsidRDefault="00ED4A1A" w:rsidP="00ED4A1A">
                      <w:pPr>
                        <w:rPr>
                          <w:color w:val="212121"/>
                        </w:rPr>
                      </w:pPr>
                    </w:p>
                  </w:txbxContent>
                </v:textbox>
                <w10:wrap type="square"/>
              </v:shape>
            </w:pict>
          </mc:Fallback>
        </mc:AlternateContent>
      </w:r>
      <w:r w:rsidR="009A509E">
        <w:rPr>
          <w:rFonts w:cs="Arial"/>
          <w:noProof/>
          <w:lang w:val="en-GB" w:eastAsia="en-GB" w:bidi="ar-SA"/>
        </w:rPr>
        <w:drawing>
          <wp:anchor distT="0" distB="0" distL="114300" distR="114300" simplePos="0" relativeHeight="251653632" behindDoc="1" locked="0" layoutInCell="1" allowOverlap="1" wp14:anchorId="3E59CAF0" wp14:editId="15CB4131">
            <wp:simplePos x="0" y="0"/>
            <wp:positionH relativeFrom="margin">
              <wp:posOffset>-912495</wp:posOffset>
            </wp:positionH>
            <wp:positionV relativeFrom="margin">
              <wp:posOffset>-914400</wp:posOffset>
            </wp:positionV>
            <wp:extent cx="7561580" cy="10683240"/>
            <wp:effectExtent l="0" t="0" r="1270" b="381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rPr>
          <w:rFonts w:cs="Arial"/>
          <w:noProof/>
          <w:szCs w:val="24"/>
          <w:lang w:val="en-GB" w:eastAsia="en-GB" w:bidi="ar-SA"/>
        </w:rPr>
        <mc:AlternateContent>
          <mc:Choice Requires="wps">
            <w:drawing>
              <wp:anchor distT="0" distB="0" distL="114300" distR="114300" simplePos="0" relativeHeight="251665920" behindDoc="1" locked="0" layoutInCell="1" allowOverlap="1" wp14:anchorId="3F972C71" wp14:editId="2590C81D">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34A" w:rsidRPr="00B52310" w:rsidRDefault="00D5334A" w:rsidP="00185B1D">
                            <w:pPr>
                              <w:pStyle w:val="HTitle1"/>
                              <w:rPr>
                                <w:lang w:val="en-US"/>
                              </w:rPr>
                            </w:pPr>
                            <w:r w:rsidRPr="00B52310">
                              <w:rPr>
                                <w:lang w:val="en-US"/>
                              </w:rPr>
                              <w:t>GUIDELINES</w:t>
                            </w:r>
                          </w:p>
                          <w:p w:rsidR="00D5334A" w:rsidRPr="00B52310" w:rsidRDefault="00D5334A" w:rsidP="00185B1D">
                            <w:pPr>
                              <w:pStyle w:val="HTitle2"/>
                              <w:rPr>
                                <w:lang w:val="en-US"/>
                              </w:rPr>
                            </w:pPr>
                            <w:r w:rsidRPr="00B52310">
                              <w:rPr>
                                <w:lang w:val="en-US"/>
                              </w:rPr>
                              <w:t xml:space="preserve">ASSESSMENT OF RDP RESULTS: </w:t>
                            </w:r>
                            <w:r w:rsidRPr="00B52310">
                              <w:rPr>
                                <w:lang w:val="en-US"/>
                              </w:rPr>
                              <w:br/>
                              <w:t>HOW TO PREPARE FOR REPORTING ON EVALUATION IN 2017</w:t>
                            </w:r>
                          </w:p>
                          <w:p w:rsidR="00D5334A" w:rsidRPr="00B52310" w:rsidRDefault="00D5334A" w:rsidP="00185B1D">
                            <w:pPr>
                              <w:pStyle w:val="HTitle2"/>
                              <w:rPr>
                                <w:szCs w:val="40"/>
                                <w:lang w:val="en-US"/>
                              </w:rPr>
                            </w:pPr>
                          </w:p>
                          <w:p w:rsidR="00D5334A" w:rsidRPr="00CB7E9D" w:rsidRDefault="00D5334A" w:rsidP="00631862">
                            <w:pPr>
                              <w:pStyle w:val="HTitle3"/>
                            </w:pPr>
                            <w:r>
                              <w:t>September 2016</w:t>
                            </w:r>
                          </w:p>
                          <w:p w:rsidR="00D5334A" w:rsidRPr="00CB7E9D" w:rsidRDefault="00D5334A" w:rsidP="00185B1D">
                            <w:pPr>
                              <w:pStyle w:val="HTitle3"/>
                            </w:pPr>
                          </w:p>
                          <w:p w:rsidR="00D5334A" w:rsidRPr="00CF67DB" w:rsidRDefault="00D5334A"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72C71" id="Text Box 5" o:spid="_x0000_s1027" type="#_x0000_t202" style="position:absolute;left:0;text-align:left;margin-left:161pt;margin-top:395.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D5334A" w:rsidRPr="00B52310" w:rsidRDefault="00D5334A" w:rsidP="00185B1D">
                      <w:pPr>
                        <w:pStyle w:val="HTitle1"/>
                        <w:rPr>
                          <w:lang w:val="en-US"/>
                        </w:rPr>
                      </w:pPr>
                      <w:r w:rsidRPr="00B52310">
                        <w:rPr>
                          <w:lang w:val="en-US"/>
                        </w:rPr>
                        <w:t>GUIDELINES</w:t>
                      </w:r>
                    </w:p>
                    <w:p w:rsidR="00D5334A" w:rsidRPr="00B52310" w:rsidRDefault="00D5334A" w:rsidP="00185B1D">
                      <w:pPr>
                        <w:pStyle w:val="HTitle2"/>
                        <w:rPr>
                          <w:lang w:val="en-US"/>
                        </w:rPr>
                      </w:pPr>
                      <w:r w:rsidRPr="00B52310">
                        <w:rPr>
                          <w:lang w:val="en-US"/>
                        </w:rPr>
                        <w:t xml:space="preserve">ASSESSMENT OF RDP RESULTS: </w:t>
                      </w:r>
                      <w:r w:rsidRPr="00B52310">
                        <w:rPr>
                          <w:lang w:val="en-US"/>
                        </w:rPr>
                        <w:br/>
                        <w:t>HOW TO PREPARE FOR REPORTING ON EVALUATION IN 2017</w:t>
                      </w:r>
                    </w:p>
                    <w:p w:rsidR="00D5334A" w:rsidRPr="00B52310" w:rsidRDefault="00D5334A" w:rsidP="00185B1D">
                      <w:pPr>
                        <w:pStyle w:val="HTitle2"/>
                        <w:rPr>
                          <w:szCs w:val="40"/>
                          <w:lang w:val="en-US"/>
                        </w:rPr>
                      </w:pPr>
                    </w:p>
                    <w:p w:rsidR="00D5334A" w:rsidRPr="00CB7E9D" w:rsidRDefault="00D5334A" w:rsidP="00631862">
                      <w:pPr>
                        <w:pStyle w:val="HTitle3"/>
                      </w:pPr>
                      <w:r>
                        <w:t>September 2016</w:t>
                      </w:r>
                    </w:p>
                    <w:p w:rsidR="00D5334A" w:rsidRPr="00CB7E9D" w:rsidRDefault="00D5334A" w:rsidP="00185B1D">
                      <w:pPr>
                        <w:pStyle w:val="HTitle3"/>
                      </w:pPr>
                    </w:p>
                    <w:p w:rsidR="00D5334A" w:rsidRPr="00CF67DB" w:rsidRDefault="00D5334A" w:rsidP="00185B1D">
                      <w:pPr>
                        <w:pStyle w:val="HTitle3"/>
                      </w:pPr>
                    </w:p>
                  </w:txbxContent>
                </v:textbox>
                <w10:wrap type="tight" anchorx="page" anchory="page"/>
              </v:shape>
            </w:pict>
          </mc:Fallback>
        </mc:AlternateContent>
      </w:r>
      <w:r w:rsidR="00541BA2" w:rsidRPr="00B52310">
        <w:rPr>
          <w:lang w:val="en-US"/>
        </w:rPr>
        <w:br w:type="page"/>
      </w:r>
    </w:p>
    <w:p w:rsidR="00016061" w:rsidRPr="00B52310" w:rsidRDefault="00541BA2" w:rsidP="00673940">
      <w:pPr>
        <w:pStyle w:val="HStandard"/>
        <w:rPr>
          <w:rFonts w:cs="Arial"/>
          <w:lang w:val="en-US"/>
        </w:rPr>
      </w:pPr>
      <w:r>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0B2002D0" wp14:editId="6618AC11">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D5334A" w:rsidRPr="00B52310" w:rsidRDefault="00D5334A" w:rsidP="005B24FC">
                            <w:pPr>
                              <w:pStyle w:val="Hdisclaimer"/>
                              <w:rPr>
                                <w:lang w:val="en-US"/>
                              </w:rPr>
                            </w:pPr>
                            <w:r w:rsidRPr="00B52310">
                              <w:rPr>
                                <w:lang w:val="en-US"/>
                              </w:rPr>
                              <w:t>Copyright notice</w:t>
                            </w:r>
                          </w:p>
                          <w:p w:rsidR="00D5334A" w:rsidRPr="00B52310" w:rsidRDefault="00D5334A" w:rsidP="005B24FC">
                            <w:pPr>
                              <w:pStyle w:val="Hdisclaimer"/>
                              <w:rPr>
                                <w:lang w:val="en-US"/>
                              </w:rPr>
                            </w:pPr>
                            <w:r w:rsidRPr="00B52310">
                              <w:rPr>
                                <w:lang w:val="en-US"/>
                              </w:rPr>
                              <w:t>© European Union, 2016</w:t>
                            </w:r>
                          </w:p>
                          <w:p w:rsidR="00D5334A" w:rsidRPr="00B52310" w:rsidRDefault="00D5334A" w:rsidP="005B24FC">
                            <w:pPr>
                              <w:pStyle w:val="Hdisclaimer"/>
                              <w:rPr>
                                <w:lang w:val="en-US"/>
                              </w:rPr>
                            </w:pPr>
                            <w:r w:rsidRPr="00B52310">
                              <w:rPr>
                                <w:lang w:val="en-US"/>
                              </w:rPr>
                              <w:t>Reproduction is authorised provided the source is acknowledged.</w:t>
                            </w:r>
                          </w:p>
                          <w:p w:rsidR="00D5334A" w:rsidRPr="00B52310" w:rsidRDefault="00D5334A" w:rsidP="005B24FC">
                            <w:pPr>
                              <w:pStyle w:val="Hdisclaimer"/>
                              <w:rPr>
                                <w:lang w:val="en-US"/>
                              </w:rPr>
                            </w:pPr>
                            <w:r w:rsidRPr="00B52310">
                              <w:rPr>
                                <w:lang w:val="en-US"/>
                              </w:rPr>
                              <w:t>Recommended citation: EUROPEAN COMMISSION – Directorate-General for Agriculture and Rural Development – Unit E.4 (2016): Guidelines. Assessment of RDP results: How to prepare for reporting on evaluation in 2017. Brussels</w:t>
                            </w:r>
                          </w:p>
                          <w:p w:rsidR="00D5334A" w:rsidRPr="00B52310" w:rsidRDefault="00D5334A" w:rsidP="005B24FC">
                            <w:pPr>
                              <w:pStyle w:val="Hdisclaimer"/>
                              <w:rPr>
                                <w:lang w:val="en-US"/>
                              </w:rPr>
                            </w:pPr>
                            <w:r w:rsidRPr="00B52310">
                              <w:rPr>
                                <w:lang w:val="en-US"/>
                              </w:rPr>
                              <w:t>Disclaimer:</w:t>
                            </w:r>
                          </w:p>
                          <w:p w:rsidR="00D5334A" w:rsidRPr="00B52310" w:rsidRDefault="00D5334A" w:rsidP="005B24FC">
                            <w:pPr>
                              <w:pStyle w:val="Hdisclaimer"/>
                              <w:rPr>
                                <w:lang w:val="en-US"/>
                              </w:rPr>
                            </w:pPr>
                            <w:r w:rsidRPr="00B52310">
                              <w:rPr>
                                <w:lang w:val="en-US"/>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D5334A" w:rsidRPr="004D4D87" w:rsidRDefault="00D5334A"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D5334A" w:rsidRPr="00B52310" w:rsidRDefault="00D5334A" w:rsidP="005B24FC">
                            <w:pPr>
                              <w:pStyle w:val="Hdisclaimer"/>
                              <w:rPr>
                                <w:lang w:val="en-US"/>
                              </w:rPr>
                            </w:pPr>
                            <w:r w:rsidRPr="00B52310">
                              <w:rPr>
                                <w:lang w:val="en-US"/>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D5334A" w:rsidRPr="00B52310" w:rsidRDefault="00D5334A" w:rsidP="005B24FC">
                            <w:pPr>
                              <w:pStyle w:val="Hdisclaimer"/>
                              <w:rPr>
                                <w:lang w:val="en-US"/>
                              </w:rPr>
                            </w:pPr>
                            <w:r w:rsidRPr="00B52310">
                              <w:rPr>
                                <w:lang w:val="en-US"/>
                              </w:rP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02D0"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D5334A" w:rsidRPr="00B52310" w:rsidRDefault="00D5334A" w:rsidP="005B24FC">
                      <w:pPr>
                        <w:pStyle w:val="Hdisclaimer"/>
                        <w:rPr>
                          <w:lang w:val="en-US"/>
                        </w:rPr>
                      </w:pPr>
                      <w:r w:rsidRPr="00B52310">
                        <w:rPr>
                          <w:lang w:val="en-US"/>
                        </w:rPr>
                        <w:t>Copyright notice</w:t>
                      </w:r>
                    </w:p>
                    <w:p w:rsidR="00D5334A" w:rsidRPr="00B52310" w:rsidRDefault="00D5334A" w:rsidP="005B24FC">
                      <w:pPr>
                        <w:pStyle w:val="Hdisclaimer"/>
                        <w:rPr>
                          <w:lang w:val="en-US"/>
                        </w:rPr>
                      </w:pPr>
                      <w:r w:rsidRPr="00B52310">
                        <w:rPr>
                          <w:lang w:val="en-US"/>
                        </w:rPr>
                        <w:t>© European Union, 2016</w:t>
                      </w:r>
                    </w:p>
                    <w:p w:rsidR="00D5334A" w:rsidRPr="00B52310" w:rsidRDefault="00D5334A" w:rsidP="005B24FC">
                      <w:pPr>
                        <w:pStyle w:val="Hdisclaimer"/>
                        <w:rPr>
                          <w:lang w:val="en-US"/>
                        </w:rPr>
                      </w:pPr>
                      <w:r w:rsidRPr="00B52310">
                        <w:rPr>
                          <w:lang w:val="en-US"/>
                        </w:rPr>
                        <w:t>Reproduction is authorised provided the source is acknowledged.</w:t>
                      </w:r>
                    </w:p>
                    <w:p w:rsidR="00D5334A" w:rsidRPr="00B52310" w:rsidRDefault="00D5334A" w:rsidP="005B24FC">
                      <w:pPr>
                        <w:pStyle w:val="Hdisclaimer"/>
                        <w:rPr>
                          <w:lang w:val="en-US"/>
                        </w:rPr>
                      </w:pPr>
                      <w:r w:rsidRPr="00B52310">
                        <w:rPr>
                          <w:lang w:val="en-US"/>
                        </w:rPr>
                        <w:t>Recommended citation: EUROPEAN COMMISSION – Directorate-General for Agriculture and Rural Development – Unit E.4 (2016): Guidelines. Assessment of RDP results: How to prepare for reporting on evaluation in 2017. Brussels</w:t>
                      </w:r>
                    </w:p>
                    <w:p w:rsidR="00D5334A" w:rsidRPr="00B52310" w:rsidRDefault="00D5334A" w:rsidP="005B24FC">
                      <w:pPr>
                        <w:pStyle w:val="Hdisclaimer"/>
                        <w:rPr>
                          <w:lang w:val="en-US"/>
                        </w:rPr>
                      </w:pPr>
                      <w:r w:rsidRPr="00B52310">
                        <w:rPr>
                          <w:lang w:val="en-US"/>
                        </w:rPr>
                        <w:t>Disclaimer:</w:t>
                      </w:r>
                    </w:p>
                    <w:p w:rsidR="00D5334A" w:rsidRPr="00B52310" w:rsidRDefault="00D5334A" w:rsidP="005B24FC">
                      <w:pPr>
                        <w:pStyle w:val="Hdisclaimer"/>
                        <w:rPr>
                          <w:lang w:val="en-US"/>
                        </w:rPr>
                      </w:pPr>
                      <w:r w:rsidRPr="00B52310">
                        <w:rPr>
                          <w:lang w:val="en-US"/>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D5334A" w:rsidRPr="004D4D87" w:rsidRDefault="00D5334A"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D5334A" w:rsidRPr="00B52310" w:rsidRDefault="00D5334A" w:rsidP="005B24FC">
                      <w:pPr>
                        <w:pStyle w:val="Hdisclaimer"/>
                        <w:rPr>
                          <w:lang w:val="en-US"/>
                        </w:rPr>
                      </w:pPr>
                      <w:r w:rsidRPr="00B52310">
                        <w:rPr>
                          <w:lang w:val="en-US"/>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D5334A" w:rsidRPr="00B52310" w:rsidRDefault="00D5334A" w:rsidP="005B24FC">
                      <w:pPr>
                        <w:pStyle w:val="Hdisclaimer"/>
                        <w:rPr>
                          <w:lang w:val="en-US"/>
                        </w:rPr>
                      </w:pPr>
                      <w:r w:rsidRPr="00B52310">
                        <w:rPr>
                          <w:lang w:val="en-US"/>
                        </w:rPr>
                        <w:t>Additional information about the activities of European Evaluation Helpdesk for Rural Development is available on the Internet through the Europa server (http://enrd.ec.europa.eu).</w:t>
                      </w:r>
                    </w:p>
                  </w:txbxContent>
                </v:textbox>
                <w10:wrap anchorx="margin"/>
              </v:shape>
            </w:pict>
          </mc:Fallback>
        </mc:AlternateContent>
      </w:r>
      <w:r w:rsidRPr="00B52310">
        <w:rPr>
          <w:lang w:val="en-US"/>
        </w:rPr>
        <w:br w:type="page"/>
      </w:r>
    </w:p>
    <w:p w:rsidR="00016061" w:rsidRPr="00B52310" w:rsidRDefault="00016061" w:rsidP="00673940">
      <w:pPr>
        <w:pStyle w:val="HStandard"/>
        <w:rPr>
          <w:rFonts w:cs="Arial"/>
          <w:lang w:val="en-US"/>
        </w:rPr>
      </w:pPr>
    </w:p>
    <w:p w:rsidR="00016061" w:rsidRPr="00B52310" w:rsidRDefault="00016061" w:rsidP="00673940">
      <w:pPr>
        <w:pStyle w:val="HStandard"/>
        <w:rPr>
          <w:rFonts w:cs="Arial"/>
          <w:lang w:val="en-US"/>
        </w:rPr>
      </w:pPr>
    </w:p>
    <w:p w:rsidR="00016061" w:rsidRPr="00B52310" w:rsidRDefault="00016061" w:rsidP="00673940">
      <w:pPr>
        <w:pStyle w:val="HStandard"/>
        <w:rPr>
          <w:rFonts w:cs="Arial"/>
          <w:lang w:val="en-US"/>
        </w:rPr>
      </w:pPr>
    </w:p>
    <w:p w:rsidR="00016061" w:rsidRPr="00B52310" w:rsidRDefault="00541BA2" w:rsidP="00673940">
      <w:pPr>
        <w:pStyle w:val="HStandard"/>
        <w:rPr>
          <w:rFonts w:cs="Arial"/>
          <w:lang w:val="en-US"/>
        </w:rPr>
      </w:pPr>
      <w:r>
        <w:rPr>
          <w:rFonts w:cs="Arial"/>
          <w:noProof/>
          <w:lang w:val="en-GB" w:eastAsia="en-GB" w:bidi="ar-SA"/>
        </w:rPr>
        <mc:AlternateContent>
          <mc:Choice Requires="wps">
            <w:drawing>
              <wp:anchor distT="0" distB="0" distL="114300" distR="114300" simplePos="0" relativeHeight="251660800" behindDoc="1" locked="0" layoutInCell="1" allowOverlap="1" wp14:anchorId="5B8E0574" wp14:editId="727427F3">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34A" w:rsidRPr="00B52310" w:rsidRDefault="00D5334A" w:rsidP="00EE0DAB">
                            <w:pPr>
                              <w:pStyle w:val="HTitle1"/>
                              <w:rPr>
                                <w:lang w:val="en-US"/>
                              </w:rPr>
                            </w:pPr>
                            <w:r w:rsidRPr="00B52310">
                              <w:rPr>
                                <w:lang w:val="en-US"/>
                              </w:rPr>
                              <w:t>GUIDELINES</w:t>
                            </w:r>
                          </w:p>
                          <w:p w:rsidR="00D5334A" w:rsidRPr="00B52310" w:rsidRDefault="00D5334A" w:rsidP="00EE0DAB">
                            <w:pPr>
                              <w:pStyle w:val="HTitle2"/>
                              <w:rPr>
                                <w:lang w:val="en-US"/>
                              </w:rPr>
                            </w:pPr>
                            <w:r w:rsidRPr="00B52310">
                              <w:rPr>
                                <w:lang w:val="en-US"/>
                              </w:rPr>
                              <w:t xml:space="preserve">ASSESSMENT OF RDP RESULTS: </w:t>
                            </w:r>
                            <w:r w:rsidRPr="00B52310">
                              <w:rPr>
                                <w:lang w:val="en-US"/>
                              </w:rPr>
                              <w:br/>
                              <w:t>HOW TO PREPARE FOR REPORTING ON EVALUATION IN 2017</w:t>
                            </w:r>
                          </w:p>
                          <w:p w:rsidR="00D5334A" w:rsidRPr="00B52310" w:rsidRDefault="00D5334A" w:rsidP="00EE0DAB">
                            <w:pPr>
                              <w:pStyle w:val="HTitle2"/>
                              <w:rPr>
                                <w:szCs w:val="40"/>
                                <w:lang w:val="en-US"/>
                              </w:rPr>
                            </w:pPr>
                          </w:p>
                          <w:p w:rsidR="00D5334A" w:rsidRPr="00185B1D" w:rsidRDefault="00D5334A" w:rsidP="00EE0DAB">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0574"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D5334A" w:rsidRPr="00B52310" w:rsidRDefault="00D5334A" w:rsidP="00EE0DAB">
                      <w:pPr>
                        <w:pStyle w:val="HTitle1"/>
                        <w:rPr>
                          <w:lang w:val="en-US"/>
                        </w:rPr>
                      </w:pPr>
                      <w:r w:rsidRPr="00B52310">
                        <w:rPr>
                          <w:lang w:val="en-US"/>
                        </w:rPr>
                        <w:t>GUIDELINES</w:t>
                      </w:r>
                    </w:p>
                    <w:p w:rsidR="00D5334A" w:rsidRPr="00B52310" w:rsidRDefault="00D5334A" w:rsidP="00EE0DAB">
                      <w:pPr>
                        <w:pStyle w:val="HTitle2"/>
                        <w:rPr>
                          <w:lang w:val="en-US"/>
                        </w:rPr>
                      </w:pPr>
                      <w:r w:rsidRPr="00B52310">
                        <w:rPr>
                          <w:lang w:val="en-US"/>
                        </w:rPr>
                        <w:t xml:space="preserve">ASSESSMENT OF RDP RESULTS: </w:t>
                      </w:r>
                      <w:r w:rsidRPr="00B52310">
                        <w:rPr>
                          <w:lang w:val="en-US"/>
                        </w:rPr>
                        <w:br/>
                        <w:t>HOW TO PREPARE FOR REPORTING ON EVALUATION IN 2017</w:t>
                      </w:r>
                    </w:p>
                    <w:p w:rsidR="00D5334A" w:rsidRPr="00B52310" w:rsidRDefault="00D5334A" w:rsidP="00EE0DAB">
                      <w:pPr>
                        <w:pStyle w:val="HTitle2"/>
                        <w:rPr>
                          <w:szCs w:val="40"/>
                          <w:lang w:val="en-US"/>
                        </w:rPr>
                      </w:pPr>
                    </w:p>
                    <w:p w:rsidR="00D5334A" w:rsidRPr="00185B1D" w:rsidRDefault="00D5334A" w:rsidP="00EE0DAB">
                      <w:pPr>
                        <w:pStyle w:val="HTitle3"/>
                      </w:pPr>
                      <w:r>
                        <w:t>September 2016</w:t>
                      </w:r>
                    </w:p>
                  </w:txbxContent>
                </v:textbox>
                <w10:wrap type="tight" anchorx="page" anchory="page"/>
              </v:shape>
            </w:pict>
          </mc:Fallback>
        </mc:AlternateContent>
      </w:r>
    </w:p>
    <w:p w:rsidR="00016061" w:rsidRPr="00B52310" w:rsidRDefault="00016061" w:rsidP="00673940">
      <w:pPr>
        <w:pStyle w:val="HStandard"/>
        <w:rPr>
          <w:rFonts w:cs="Arial"/>
          <w:lang w:val="en-US"/>
        </w:rPr>
        <w:sectPr w:rsidR="00016061" w:rsidRPr="00B52310" w:rsidSect="00FA7E7B">
          <w:pgSz w:w="11906" w:h="16838" w:code="9"/>
          <w:pgMar w:top="1440" w:right="1440" w:bottom="1134" w:left="1440" w:header="284" w:footer="709" w:gutter="0"/>
          <w:cols w:space="708"/>
          <w:titlePg/>
          <w:docGrid w:linePitch="360"/>
        </w:sectPr>
      </w:pPr>
    </w:p>
    <w:p w:rsidR="000B62C2" w:rsidRPr="00B52310" w:rsidRDefault="000B62C2" w:rsidP="000B62C2">
      <w:pPr>
        <w:pStyle w:val="HContent"/>
        <w:rPr>
          <w:lang w:val="en-US"/>
        </w:rPr>
      </w:pPr>
      <w:bookmarkStart w:id="0" w:name="_Toc474941283"/>
      <w:r w:rsidRPr="00B52310">
        <w:rPr>
          <w:lang w:val="en-US"/>
        </w:rPr>
        <w:lastRenderedPageBreak/>
        <w:t>Content</w:t>
      </w:r>
      <w:bookmarkEnd w:id="0"/>
    </w:p>
    <w:sdt>
      <w:sdtPr>
        <w:rPr>
          <w:rFonts w:ascii="Arial" w:hAnsi="Arial"/>
          <w:b w:val="0"/>
          <w:bCs w:val="0"/>
          <w:color w:val="auto"/>
          <w:sz w:val="18"/>
          <w:szCs w:val="24"/>
        </w:rPr>
        <w:id w:val="-827748659"/>
        <w:docPartObj>
          <w:docPartGallery w:val="Table of Contents"/>
          <w:docPartUnique/>
        </w:docPartObj>
      </w:sdtPr>
      <w:sdtEndPr>
        <w:rPr>
          <w:noProof/>
        </w:rPr>
      </w:sdtEndPr>
      <w:sdtContent>
        <w:p w:rsidR="00D5334A" w:rsidRDefault="00D5334A">
          <w:pPr>
            <w:pStyle w:val="TOCHeading"/>
          </w:pPr>
          <w:r>
            <w:t>Contents</w:t>
          </w:r>
        </w:p>
        <w:p w:rsidR="00D5334A" w:rsidRDefault="00D5334A">
          <w:pPr>
            <w:pStyle w:val="TOC1"/>
            <w:rPr>
              <w:rFonts w:asciiTheme="minorHAnsi" w:eastAsiaTheme="minorEastAsia" w:hAnsiTheme="minorHAnsi" w:cstheme="minorBidi"/>
              <w:b w:val="0"/>
              <w:color w:val="auto"/>
              <w:sz w:val="22"/>
              <w:szCs w:val="22"/>
              <w:lang w:bidi="ar-SA"/>
            </w:rPr>
          </w:pPr>
          <w:r>
            <w:fldChar w:fldCharType="begin"/>
          </w:r>
          <w:r>
            <w:instrText xml:space="preserve"> TOC \o "1-3" \h \z \u </w:instrText>
          </w:r>
          <w:r>
            <w:fldChar w:fldCharType="separate"/>
          </w:r>
          <w:hyperlink w:anchor="_Toc474941283" w:history="1">
            <w:r w:rsidRPr="0084745C">
              <w:rPr>
                <w:rStyle w:val="Hyperlink"/>
                <w:lang w:val="en-US"/>
              </w:rPr>
              <w:t>Content</w:t>
            </w:r>
            <w:r>
              <w:rPr>
                <w:webHidden/>
              </w:rPr>
              <w:tab/>
            </w:r>
            <w:r>
              <w:rPr>
                <w:webHidden/>
              </w:rPr>
              <w:fldChar w:fldCharType="begin"/>
            </w:r>
            <w:r>
              <w:rPr>
                <w:webHidden/>
              </w:rPr>
              <w:instrText xml:space="preserve"> PAGEREF _Toc474941283 \h </w:instrText>
            </w:r>
            <w:r>
              <w:rPr>
                <w:webHidden/>
              </w:rPr>
            </w:r>
            <w:r>
              <w:rPr>
                <w:webHidden/>
              </w:rPr>
              <w:fldChar w:fldCharType="separate"/>
            </w:r>
            <w:r>
              <w:rPr>
                <w:webHidden/>
              </w:rPr>
              <w:t>1</w:t>
            </w:r>
            <w:r>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284" w:history="1">
            <w:r w:rsidR="00D5334A" w:rsidRPr="0084745C">
              <w:rPr>
                <w:rStyle w:val="Hyperlink"/>
                <w:lang w:val="en-US"/>
              </w:rPr>
              <w:t>Tables, Figures and Tools</w:t>
            </w:r>
            <w:r w:rsidR="00D5334A">
              <w:rPr>
                <w:webHidden/>
              </w:rPr>
              <w:tab/>
            </w:r>
            <w:r w:rsidR="00D5334A">
              <w:rPr>
                <w:webHidden/>
              </w:rPr>
              <w:fldChar w:fldCharType="begin"/>
            </w:r>
            <w:r w:rsidR="00D5334A">
              <w:rPr>
                <w:webHidden/>
              </w:rPr>
              <w:instrText xml:space="preserve"> PAGEREF _Toc474941284 \h </w:instrText>
            </w:r>
            <w:r w:rsidR="00D5334A">
              <w:rPr>
                <w:webHidden/>
              </w:rPr>
            </w:r>
            <w:r w:rsidR="00D5334A">
              <w:rPr>
                <w:webHidden/>
              </w:rPr>
              <w:fldChar w:fldCharType="separate"/>
            </w:r>
            <w:r w:rsidR="00D5334A">
              <w:rPr>
                <w:webHidden/>
              </w:rPr>
              <w:t>1</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285" w:history="1">
            <w:r w:rsidR="00D5334A" w:rsidRPr="0084745C">
              <w:rPr>
                <w:rStyle w:val="Hyperlink"/>
                <w:lang w:val="en-US"/>
              </w:rPr>
              <w:t>INTRODUCTION</w:t>
            </w:r>
            <w:r w:rsidR="00D5334A">
              <w:rPr>
                <w:webHidden/>
              </w:rPr>
              <w:tab/>
            </w:r>
            <w:r w:rsidR="00D5334A">
              <w:rPr>
                <w:webHidden/>
              </w:rPr>
              <w:fldChar w:fldCharType="begin"/>
            </w:r>
            <w:r w:rsidR="00D5334A">
              <w:rPr>
                <w:webHidden/>
              </w:rPr>
              <w:instrText xml:space="preserve"> PAGEREF _Toc474941285 \h </w:instrText>
            </w:r>
            <w:r w:rsidR="00D5334A">
              <w:rPr>
                <w:webHidden/>
              </w:rPr>
            </w:r>
            <w:r w:rsidR="00D5334A">
              <w:rPr>
                <w:webHidden/>
              </w:rPr>
              <w:fldChar w:fldCharType="separate"/>
            </w:r>
            <w:r w:rsidR="00D5334A">
              <w:rPr>
                <w:webHidden/>
              </w:rPr>
              <w:t>4</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286" w:history="1">
            <w:r w:rsidR="00D5334A" w:rsidRPr="0084745C">
              <w:rPr>
                <w:rStyle w:val="Hyperlink"/>
                <w:highlight w:val="yellow"/>
              </w:rPr>
              <w:t>PARTE I — INCIDÊNCIA, GESTÃO E COMUNICAÇÃO DE INFORMAÇÕES SOBRE A AVALIAÇÃO</w:t>
            </w:r>
            <w:r w:rsidR="00D5334A">
              <w:rPr>
                <w:webHidden/>
              </w:rPr>
              <w:tab/>
            </w:r>
            <w:r w:rsidR="00D5334A">
              <w:rPr>
                <w:webHidden/>
              </w:rPr>
              <w:fldChar w:fldCharType="begin"/>
            </w:r>
            <w:r w:rsidR="00D5334A">
              <w:rPr>
                <w:webHidden/>
              </w:rPr>
              <w:instrText xml:space="preserve"> PAGEREF _Toc474941286 \h </w:instrText>
            </w:r>
            <w:r w:rsidR="00D5334A">
              <w:rPr>
                <w:webHidden/>
              </w:rPr>
            </w:r>
            <w:r w:rsidR="00D5334A">
              <w:rPr>
                <w:webHidden/>
              </w:rPr>
              <w:fldChar w:fldCharType="separate"/>
            </w:r>
            <w:r w:rsidR="00D5334A">
              <w:rPr>
                <w:webHidden/>
              </w:rPr>
              <w:t>6</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287" w:history="1">
            <w:r w:rsidR="00D5334A" w:rsidRPr="0084745C">
              <w:rPr>
                <w:rStyle w:val="Hyperlink"/>
                <w:rFonts w:cs="Arial"/>
                <w:highlight w:val="yellow"/>
              </w:rPr>
              <w:t>1</w:t>
            </w:r>
            <w:r w:rsidR="00D5334A">
              <w:rPr>
                <w:rFonts w:asciiTheme="minorHAnsi" w:eastAsiaTheme="minorEastAsia" w:hAnsiTheme="minorHAnsi" w:cstheme="minorBidi"/>
                <w:b w:val="0"/>
                <w:color w:val="auto"/>
                <w:sz w:val="22"/>
                <w:szCs w:val="22"/>
                <w:lang w:bidi="ar-SA"/>
              </w:rPr>
              <w:tab/>
            </w:r>
            <w:r w:rsidR="00D5334A" w:rsidRPr="0084745C">
              <w:rPr>
                <w:rStyle w:val="Hyperlink"/>
                <w:highlight w:val="yellow"/>
              </w:rPr>
              <w:t>Requisitos em matéria de comunicação de informações em 2017</w:t>
            </w:r>
            <w:r w:rsidR="00D5334A">
              <w:rPr>
                <w:webHidden/>
              </w:rPr>
              <w:tab/>
            </w:r>
            <w:r w:rsidR="00D5334A">
              <w:rPr>
                <w:webHidden/>
              </w:rPr>
              <w:fldChar w:fldCharType="begin"/>
            </w:r>
            <w:r w:rsidR="00D5334A">
              <w:rPr>
                <w:webHidden/>
              </w:rPr>
              <w:instrText xml:space="preserve"> PAGEREF _Toc474941287 \h </w:instrText>
            </w:r>
            <w:r w:rsidR="00D5334A">
              <w:rPr>
                <w:webHidden/>
              </w:rPr>
            </w:r>
            <w:r w:rsidR="00D5334A">
              <w:rPr>
                <w:webHidden/>
              </w:rPr>
              <w:fldChar w:fldCharType="separate"/>
            </w:r>
            <w:r w:rsidR="00D5334A">
              <w:rPr>
                <w:webHidden/>
              </w:rPr>
              <w:t>8</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288" w:history="1">
            <w:r w:rsidR="00D5334A" w:rsidRPr="0084745C">
              <w:rPr>
                <w:rStyle w:val="Hyperlink"/>
                <w:highlight w:val="yellow"/>
              </w:rPr>
              <w:t>1.1</w:t>
            </w:r>
            <w:r w:rsidR="00D5334A">
              <w:rPr>
                <w:rFonts w:asciiTheme="minorHAnsi" w:eastAsiaTheme="minorEastAsia" w:hAnsiTheme="minorHAnsi" w:cstheme="minorBidi"/>
                <w:color w:val="auto"/>
                <w:sz w:val="22"/>
                <w:lang w:bidi="ar-SA"/>
              </w:rPr>
              <w:tab/>
            </w:r>
            <w:r w:rsidR="00D5334A" w:rsidRPr="0084745C">
              <w:rPr>
                <w:rStyle w:val="Hyperlink"/>
                <w:highlight w:val="yellow"/>
              </w:rPr>
              <w:t>Requisitos de acompanhamento e de avaliação no RAE de 2017</w:t>
            </w:r>
            <w:r w:rsidR="00D5334A">
              <w:rPr>
                <w:webHidden/>
              </w:rPr>
              <w:tab/>
            </w:r>
            <w:r w:rsidR="00D5334A">
              <w:rPr>
                <w:webHidden/>
              </w:rPr>
              <w:fldChar w:fldCharType="begin"/>
            </w:r>
            <w:r w:rsidR="00D5334A">
              <w:rPr>
                <w:webHidden/>
              </w:rPr>
              <w:instrText xml:space="preserve"> PAGEREF _Toc474941288 \h </w:instrText>
            </w:r>
            <w:r w:rsidR="00D5334A">
              <w:rPr>
                <w:webHidden/>
              </w:rPr>
            </w:r>
            <w:r w:rsidR="00D5334A">
              <w:rPr>
                <w:webHidden/>
              </w:rPr>
              <w:fldChar w:fldCharType="separate"/>
            </w:r>
            <w:r w:rsidR="00D5334A">
              <w:rPr>
                <w:webHidden/>
              </w:rPr>
              <w:t>8</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289" w:history="1">
            <w:r w:rsidR="00D5334A" w:rsidRPr="0084745C">
              <w:rPr>
                <w:rStyle w:val="Hyperlink"/>
                <w:highlight w:val="yellow"/>
              </w:rPr>
              <w:t>1.2</w:t>
            </w:r>
            <w:r w:rsidR="00D5334A">
              <w:rPr>
                <w:rFonts w:asciiTheme="minorHAnsi" w:eastAsiaTheme="minorEastAsia" w:hAnsiTheme="minorHAnsi" w:cstheme="minorBidi"/>
                <w:color w:val="auto"/>
                <w:sz w:val="22"/>
                <w:lang w:bidi="ar-SA"/>
              </w:rPr>
              <w:tab/>
            </w:r>
            <w:r w:rsidR="00D5334A" w:rsidRPr="0084745C">
              <w:rPr>
                <w:rStyle w:val="Hyperlink"/>
                <w:highlight w:val="yellow"/>
              </w:rPr>
              <w:t>Elementos de prova utilizados na avaliação em 2017</w:t>
            </w:r>
            <w:r w:rsidR="00D5334A">
              <w:rPr>
                <w:webHidden/>
              </w:rPr>
              <w:tab/>
            </w:r>
            <w:r w:rsidR="00D5334A">
              <w:rPr>
                <w:webHidden/>
              </w:rPr>
              <w:fldChar w:fldCharType="begin"/>
            </w:r>
            <w:r w:rsidR="00D5334A">
              <w:rPr>
                <w:webHidden/>
              </w:rPr>
              <w:instrText xml:space="preserve"> PAGEREF _Toc474941289 \h </w:instrText>
            </w:r>
            <w:r w:rsidR="00D5334A">
              <w:rPr>
                <w:webHidden/>
              </w:rPr>
            </w:r>
            <w:r w:rsidR="00D5334A">
              <w:rPr>
                <w:webHidden/>
              </w:rPr>
              <w:fldChar w:fldCharType="separate"/>
            </w:r>
            <w:r w:rsidR="00D5334A">
              <w:rPr>
                <w:webHidden/>
              </w:rPr>
              <w:t>11</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290" w:history="1">
            <w:r w:rsidR="00D5334A" w:rsidRPr="0084745C">
              <w:rPr>
                <w:rStyle w:val="Hyperlink"/>
                <w:highlight w:val="yellow"/>
              </w:rPr>
              <w:t>1.3</w:t>
            </w:r>
            <w:r w:rsidR="00D5334A">
              <w:rPr>
                <w:rFonts w:asciiTheme="minorHAnsi" w:eastAsiaTheme="minorEastAsia" w:hAnsiTheme="minorHAnsi" w:cstheme="minorBidi"/>
                <w:color w:val="auto"/>
                <w:sz w:val="22"/>
                <w:lang w:bidi="ar-SA"/>
              </w:rPr>
              <w:tab/>
            </w:r>
            <w:r w:rsidR="00D5334A" w:rsidRPr="0084745C">
              <w:rPr>
                <w:rStyle w:val="Hyperlink"/>
                <w:highlight w:val="yellow"/>
              </w:rPr>
              <w:t>Comunicação de informações em caso de reduzida adesão e de programas de pequena dimensão.</w:t>
            </w:r>
            <w:r w:rsidR="00D5334A">
              <w:rPr>
                <w:webHidden/>
              </w:rPr>
              <w:tab/>
            </w:r>
            <w:r w:rsidR="00D5334A">
              <w:rPr>
                <w:webHidden/>
              </w:rPr>
              <w:fldChar w:fldCharType="begin"/>
            </w:r>
            <w:r w:rsidR="00D5334A">
              <w:rPr>
                <w:webHidden/>
              </w:rPr>
              <w:instrText xml:space="preserve"> PAGEREF _Toc474941290 \h </w:instrText>
            </w:r>
            <w:r w:rsidR="00D5334A">
              <w:rPr>
                <w:webHidden/>
              </w:rPr>
            </w:r>
            <w:r w:rsidR="00D5334A">
              <w:rPr>
                <w:webHidden/>
              </w:rPr>
              <w:fldChar w:fldCharType="separate"/>
            </w:r>
            <w:r w:rsidR="00D5334A">
              <w:rPr>
                <w:webHidden/>
              </w:rPr>
              <w:t>11</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291" w:history="1">
            <w:r w:rsidR="00D5334A" w:rsidRPr="0084745C">
              <w:rPr>
                <w:rStyle w:val="Hyperlink"/>
                <w:highlight w:val="yellow"/>
              </w:rPr>
              <w:t>1.4 Comunicação de informações sobre a avaliação dos elementos específicos do PDR</w:t>
            </w:r>
            <w:r w:rsidR="00D5334A">
              <w:rPr>
                <w:webHidden/>
              </w:rPr>
              <w:tab/>
            </w:r>
            <w:r w:rsidR="00D5334A">
              <w:rPr>
                <w:webHidden/>
              </w:rPr>
              <w:fldChar w:fldCharType="begin"/>
            </w:r>
            <w:r w:rsidR="00D5334A">
              <w:rPr>
                <w:webHidden/>
              </w:rPr>
              <w:instrText xml:space="preserve"> PAGEREF _Toc474941291 \h </w:instrText>
            </w:r>
            <w:r w:rsidR="00D5334A">
              <w:rPr>
                <w:webHidden/>
              </w:rPr>
            </w:r>
            <w:r w:rsidR="00D5334A">
              <w:rPr>
                <w:webHidden/>
              </w:rPr>
              <w:fldChar w:fldCharType="separate"/>
            </w:r>
            <w:r w:rsidR="00D5334A">
              <w:rPr>
                <w:webHidden/>
              </w:rPr>
              <w:t>12</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292" w:history="1">
            <w:r w:rsidR="00D5334A" w:rsidRPr="0084745C">
              <w:rPr>
                <w:rStyle w:val="Hyperlink"/>
                <w:rFonts w:cs="Arial"/>
                <w:highlight w:val="yellow"/>
              </w:rPr>
              <w:t>2</w:t>
            </w:r>
            <w:r w:rsidR="00D5334A">
              <w:rPr>
                <w:rFonts w:asciiTheme="minorHAnsi" w:eastAsiaTheme="minorEastAsia" w:hAnsiTheme="minorHAnsi" w:cstheme="minorBidi"/>
                <w:b w:val="0"/>
                <w:color w:val="auto"/>
                <w:sz w:val="22"/>
                <w:szCs w:val="22"/>
                <w:lang w:bidi="ar-SA"/>
              </w:rPr>
              <w:tab/>
            </w:r>
            <w:r w:rsidR="00D5334A" w:rsidRPr="0084745C">
              <w:rPr>
                <w:rStyle w:val="Hyperlink"/>
                <w:highlight w:val="yellow"/>
              </w:rPr>
              <w:t>Relações entre os outros requisitos em matéria de comunicação de informações da UE e os requisitos em matéria de comunicação de informações para além de 2017</w:t>
            </w:r>
            <w:r w:rsidR="00D5334A">
              <w:rPr>
                <w:webHidden/>
              </w:rPr>
              <w:tab/>
            </w:r>
            <w:r w:rsidR="00D5334A">
              <w:rPr>
                <w:webHidden/>
              </w:rPr>
              <w:fldChar w:fldCharType="begin"/>
            </w:r>
            <w:r w:rsidR="00D5334A">
              <w:rPr>
                <w:webHidden/>
              </w:rPr>
              <w:instrText xml:space="preserve"> PAGEREF _Toc474941292 \h </w:instrText>
            </w:r>
            <w:r w:rsidR="00D5334A">
              <w:rPr>
                <w:webHidden/>
              </w:rPr>
            </w:r>
            <w:r w:rsidR="00D5334A">
              <w:rPr>
                <w:webHidden/>
              </w:rPr>
              <w:fldChar w:fldCharType="separate"/>
            </w:r>
            <w:r w:rsidR="00D5334A">
              <w:rPr>
                <w:webHidden/>
              </w:rPr>
              <w:t>16</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293" w:history="1">
            <w:r w:rsidR="00D5334A" w:rsidRPr="0084745C">
              <w:rPr>
                <w:rStyle w:val="Hyperlink"/>
                <w:rFonts w:cs="Arial"/>
                <w:highlight w:val="yellow"/>
              </w:rPr>
              <w:t>2.1</w:t>
            </w:r>
            <w:r w:rsidR="00D5334A">
              <w:rPr>
                <w:rFonts w:asciiTheme="minorHAnsi" w:eastAsiaTheme="minorEastAsia" w:hAnsiTheme="minorHAnsi" w:cstheme="minorBidi"/>
                <w:color w:val="auto"/>
                <w:sz w:val="22"/>
                <w:lang w:bidi="ar-SA"/>
              </w:rPr>
              <w:tab/>
            </w:r>
            <w:r w:rsidR="00D5334A" w:rsidRPr="0084745C">
              <w:rPr>
                <w:rStyle w:val="Hyperlink"/>
                <w:highlight w:val="yellow"/>
              </w:rPr>
              <w:t>Relações e sinergias entre o RAE de 2017 e os outros requisitos em matéria de comunicação de informações da UE</w:t>
            </w:r>
            <w:r w:rsidR="00D5334A">
              <w:rPr>
                <w:webHidden/>
              </w:rPr>
              <w:tab/>
            </w:r>
            <w:r w:rsidR="00D5334A">
              <w:rPr>
                <w:webHidden/>
              </w:rPr>
              <w:fldChar w:fldCharType="begin"/>
            </w:r>
            <w:r w:rsidR="00D5334A">
              <w:rPr>
                <w:webHidden/>
              </w:rPr>
              <w:instrText xml:space="preserve"> PAGEREF _Toc474941293 \h </w:instrText>
            </w:r>
            <w:r w:rsidR="00D5334A">
              <w:rPr>
                <w:webHidden/>
              </w:rPr>
            </w:r>
            <w:r w:rsidR="00D5334A">
              <w:rPr>
                <w:webHidden/>
              </w:rPr>
              <w:fldChar w:fldCharType="separate"/>
            </w:r>
            <w:r w:rsidR="00D5334A">
              <w:rPr>
                <w:webHidden/>
              </w:rPr>
              <w:t>16</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294" w:history="1">
            <w:r w:rsidR="00D5334A" w:rsidRPr="0084745C">
              <w:rPr>
                <w:rStyle w:val="Hyperlink"/>
                <w:rFonts w:cs="Arial"/>
                <w:highlight w:val="yellow"/>
              </w:rPr>
              <w:t>2.2</w:t>
            </w:r>
            <w:r w:rsidR="00D5334A">
              <w:rPr>
                <w:rFonts w:asciiTheme="minorHAnsi" w:eastAsiaTheme="minorEastAsia" w:hAnsiTheme="minorHAnsi" w:cstheme="minorBidi"/>
                <w:color w:val="auto"/>
                <w:sz w:val="22"/>
                <w:lang w:bidi="ar-SA"/>
              </w:rPr>
              <w:tab/>
            </w:r>
            <w:r w:rsidR="00D5334A" w:rsidRPr="0084745C">
              <w:rPr>
                <w:rStyle w:val="Hyperlink"/>
                <w:highlight w:val="yellow"/>
              </w:rPr>
              <w:t>Relações entre a comunicação de informações em 2017 e os requisitos gerais em matéria de comunicação de informações sobre o desenvolvimento rural no período 2014-2020</w:t>
            </w:r>
            <w:r w:rsidR="00D5334A">
              <w:rPr>
                <w:webHidden/>
              </w:rPr>
              <w:tab/>
            </w:r>
            <w:r w:rsidR="00D5334A">
              <w:rPr>
                <w:webHidden/>
              </w:rPr>
              <w:fldChar w:fldCharType="begin"/>
            </w:r>
            <w:r w:rsidR="00D5334A">
              <w:rPr>
                <w:webHidden/>
              </w:rPr>
              <w:instrText xml:space="preserve"> PAGEREF _Toc474941294 \h </w:instrText>
            </w:r>
            <w:r w:rsidR="00D5334A">
              <w:rPr>
                <w:webHidden/>
              </w:rPr>
            </w:r>
            <w:r w:rsidR="00D5334A">
              <w:rPr>
                <w:webHidden/>
              </w:rPr>
              <w:fldChar w:fldCharType="separate"/>
            </w:r>
            <w:r w:rsidR="00D5334A">
              <w:rPr>
                <w:webHidden/>
              </w:rPr>
              <w:t>20</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295" w:history="1">
            <w:r w:rsidR="00D5334A" w:rsidRPr="0084745C">
              <w:rPr>
                <w:rStyle w:val="Hyperlink"/>
                <w:rFonts w:cs="Arial"/>
                <w:highlight w:val="yellow"/>
              </w:rPr>
              <w:t>3</w:t>
            </w:r>
            <w:r w:rsidR="00D5334A">
              <w:rPr>
                <w:rFonts w:asciiTheme="minorHAnsi" w:eastAsiaTheme="minorEastAsia" w:hAnsiTheme="minorHAnsi" w:cstheme="minorBidi"/>
                <w:b w:val="0"/>
                <w:color w:val="auto"/>
                <w:sz w:val="22"/>
                <w:szCs w:val="22"/>
                <w:lang w:bidi="ar-SA"/>
              </w:rPr>
              <w:tab/>
            </w:r>
            <w:r w:rsidR="00D5334A" w:rsidRPr="0084745C">
              <w:rPr>
                <w:rStyle w:val="Hyperlink"/>
                <w:highlight w:val="yellow"/>
              </w:rPr>
              <w:t>Garantir uma avaliação de qualidade em 2017</w:t>
            </w:r>
            <w:r w:rsidR="00D5334A">
              <w:rPr>
                <w:webHidden/>
              </w:rPr>
              <w:tab/>
            </w:r>
            <w:r w:rsidR="00D5334A">
              <w:rPr>
                <w:webHidden/>
              </w:rPr>
              <w:fldChar w:fldCharType="begin"/>
            </w:r>
            <w:r w:rsidR="00D5334A">
              <w:rPr>
                <w:webHidden/>
              </w:rPr>
              <w:instrText xml:space="preserve"> PAGEREF _Toc474941295 \h </w:instrText>
            </w:r>
            <w:r w:rsidR="00D5334A">
              <w:rPr>
                <w:webHidden/>
              </w:rPr>
            </w:r>
            <w:r w:rsidR="00D5334A">
              <w:rPr>
                <w:webHidden/>
              </w:rPr>
              <w:fldChar w:fldCharType="separate"/>
            </w:r>
            <w:r w:rsidR="00D5334A">
              <w:rPr>
                <w:webHidden/>
              </w:rPr>
              <w:t>21</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296" w:history="1">
            <w:r w:rsidR="00D5334A" w:rsidRPr="0084745C">
              <w:rPr>
                <w:rStyle w:val="Hyperlink"/>
                <w:rFonts w:cs="Arial"/>
                <w:highlight w:val="yellow"/>
              </w:rPr>
              <w:t>3.1</w:t>
            </w:r>
            <w:r w:rsidR="00D5334A">
              <w:rPr>
                <w:rFonts w:asciiTheme="minorHAnsi" w:eastAsiaTheme="minorEastAsia" w:hAnsiTheme="minorHAnsi" w:cstheme="minorBidi"/>
                <w:color w:val="auto"/>
                <w:sz w:val="22"/>
                <w:lang w:bidi="ar-SA"/>
              </w:rPr>
              <w:tab/>
            </w:r>
            <w:r w:rsidR="00D5334A" w:rsidRPr="0084745C">
              <w:rPr>
                <w:rStyle w:val="Hyperlink"/>
                <w:highlight w:val="yellow"/>
              </w:rPr>
              <w:t>Planeamento e preparação cuidadosos da avaliação</w:t>
            </w:r>
            <w:r w:rsidR="00D5334A">
              <w:rPr>
                <w:webHidden/>
              </w:rPr>
              <w:tab/>
            </w:r>
            <w:r w:rsidR="00D5334A">
              <w:rPr>
                <w:webHidden/>
              </w:rPr>
              <w:fldChar w:fldCharType="begin"/>
            </w:r>
            <w:r w:rsidR="00D5334A">
              <w:rPr>
                <w:webHidden/>
              </w:rPr>
              <w:instrText xml:space="preserve"> PAGEREF _Toc474941296 \h </w:instrText>
            </w:r>
            <w:r w:rsidR="00D5334A">
              <w:rPr>
                <w:webHidden/>
              </w:rPr>
            </w:r>
            <w:r w:rsidR="00D5334A">
              <w:rPr>
                <w:webHidden/>
              </w:rPr>
              <w:fldChar w:fldCharType="separate"/>
            </w:r>
            <w:r w:rsidR="00D5334A">
              <w:rPr>
                <w:webHidden/>
              </w:rPr>
              <w:t>21</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297" w:history="1">
            <w:r w:rsidR="00D5334A" w:rsidRPr="0084745C">
              <w:rPr>
                <w:rStyle w:val="Hyperlink"/>
                <w:rFonts w:cs="Arial"/>
                <w:highlight w:val="yellow"/>
              </w:rPr>
              <w:t>3.2</w:t>
            </w:r>
            <w:r w:rsidR="00D5334A">
              <w:rPr>
                <w:rFonts w:asciiTheme="minorHAnsi" w:eastAsiaTheme="minorEastAsia" w:hAnsiTheme="minorHAnsi" w:cstheme="minorBidi"/>
                <w:color w:val="auto"/>
                <w:sz w:val="22"/>
                <w:lang w:bidi="ar-SA"/>
              </w:rPr>
              <w:tab/>
            </w:r>
            <w:r w:rsidR="00D5334A" w:rsidRPr="0084745C">
              <w:rPr>
                <w:rStyle w:val="Hyperlink"/>
                <w:highlight w:val="yellow"/>
              </w:rPr>
              <w:t>Garantia da qualidade e controlo da qualidade ao longo de todo o processo de avaliação</w:t>
            </w:r>
            <w:r w:rsidR="00D5334A">
              <w:rPr>
                <w:webHidden/>
              </w:rPr>
              <w:tab/>
            </w:r>
            <w:r w:rsidR="00D5334A">
              <w:rPr>
                <w:webHidden/>
              </w:rPr>
              <w:fldChar w:fldCharType="begin"/>
            </w:r>
            <w:r w:rsidR="00D5334A">
              <w:rPr>
                <w:webHidden/>
              </w:rPr>
              <w:instrText xml:space="preserve"> PAGEREF _Toc474941297 \h </w:instrText>
            </w:r>
            <w:r w:rsidR="00D5334A">
              <w:rPr>
                <w:webHidden/>
              </w:rPr>
            </w:r>
            <w:r w:rsidR="00D5334A">
              <w:rPr>
                <w:webHidden/>
              </w:rPr>
              <w:fldChar w:fldCharType="separate"/>
            </w:r>
            <w:r w:rsidR="00D5334A">
              <w:rPr>
                <w:webHidden/>
              </w:rPr>
              <w:t>21</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298" w:history="1">
            <w:r w:rsidR="00D5334A" w:rsidRPr="0084745C">
              <w:rPr>
                <w:rStyle w:val="Hyperlink"/>
                <w:rFonts w:cs="Arial"/>
                <w:highlight w:val="yellow"/>
              </w:rPr>
              <w:t>4</w:t>
            </w:r>
            <w:r w:rsidR="00D5334A">
              <w:rPr>
                <w:rFonts w:asciiTheme="minorHAnsi" w:eastAsiaTheme="minorEastAsia" w:hAnsiTheme="minorHAnsi" w:cstheme="minorBidi"/>
                <w:b w:val="0"/>
                <w:color w:val="auto"/>
                <w:sz w:val="22"/>
                <w:szCs w:val="22"/>
                <w:lang w:bidi="ar-SA"/>
              </w:rPr>
              <w:tab/>
            </w:r>
            <w:r w:rsidR="00D5334A" w:rsidRPr="0084745C">
              <w:rPr>
                <w:rStyle w:val="Hyperlink"/>
                <w:highlight w:val="yellow"/>
              </w:rPr>
              <w:t>Divulgação, comunicação e seguimento dos resultados da avaliação</w:t>
            </w:r>
            <w:r w:rsidR="00D5334A">
              <w:rPr>
                <w:webHidden/>
              </w:rPr>
              <w:tab/>
            </w:r>
            <w:r w:rsidR="00D5334A">
              <w:rPr>
                <w:webHidden/>
              </w:rPr>
              <w:fldChar w:fldCharType="begin"/>
            </w:r>
            <w:r w:rsidR="00D5334A">
              <w:rPr>
                <w:webHidden/>
              </w:rPr>
              <w:instrText xml:space="preserve"> PAGEREF _Toc474941298 \h </w:instrText>
            </w:r>
            <w:r w:rsidR="00D5334A">
              <w:rPr>
                <w:webHidden/>
              </w:rPr>
            </w:r>
            <w:r w:rsidR="00D5334A">
              <w:rPr>
                <w:webHidden/>
              </w:rPr>
              <w:fldChar w:fldCharType="separate"/>
            </w:r>
            <w:r w:rsidR="00D5334A">
              <w:rPr>
                <w:webHidden/>
              </w:rPr>
              <w:t>24</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299" w:history="1">
            <w:r w:rsidR="00D5334A" w:rsidRPr="0084745C">
              <w:rPr>
                <w:rStyle w:val="Hyperlink"/>
                <w:highlight w:val="yellow"/>
              </w:rPr>
              <w:t>4.1</w:t>
            </w:r>
            <w:r w:rsidR="00D5334A">
              <w:rPr>
                <w:rFonts w:asciiTheme="minorHAnsi" w:eastAsiaTheme="minorEastAsia" w:hAnsiTheme="minorHAnsi" w:cstheme="minorBidi"/>
                <w:color w:val="auto"/>
                <w:sz w:val="22"/>
                <w:lang w:bidi="ar-SA"/>
              </w:rPr>
              <w:tab/>
            </w:r>
            <w:r w:rsidR="00D5334A" w:rsidRPr="0084745C">
              <w:rPr>
                <w:rStyle w:val="Hyperlink"/>
                <w:highlight w:val="yellow"/>
              </w:rPr>
              <w:t>Divulgação e comunicação da avaliação em 2017</w:t>
            </w:r>
            <w:r w:rsidR="00D5334A">
              <w:rPr>
                <w:webHidden/>
              </w:rPr>
              <w:tab/>
            </w:r>
            <w:r w:rsidR="00D5334A">
              <w:rPr>
                <w:webHidden/>
              </w:rPr>
              <w:fldChar w:fldCharType="begin"/>
            </w:r>
            <w:r w:rsidR="00D5334A">
              <w:rPr>
                <w:webHidden/>
              </w:rPr>
              <w:instrText xml:space="preserve"> PAGEREF _Toc474941299 \h </w:instrText>
            </w:r>
            <w:r w:rsidR="00D5334A">
              <w:rPr>
                <w:webHidden/>
              </w:rPr>
            </w:r>
            <w:r w:rsidR="00D5334A">
              <w:rPr>
                <w:webHidden/>
              </w:rPr>
              <w:fldChar w:fldCharType="separate"/>
            </w:r>
            <w:r w:rsidR="00D5334A">
              <w:rPr>
                <w:webHidden/>
              </w:rPr>
              <w:t>24</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300" w:history="1">
            <w:r w:rsidR="00D5334A" w:rsidRPr="0084745C">
              <w:rPr>
                <w:rStyle w:val="Hyperlink"/>
                <w:highlight w:val="yellow"/>
              </w:rPr>
              <w:t>4.2</w:t>
            </w:r>
            <w:r w:rsidR="00D5334A">
              <w:rPr>
                <w:rFonts w:asciiTheme="minorHAnsi" w:eastAsiaTheme="minorEastAsia" w:hAnsiTheme="minorHAnsi" w:cstheme="minorBidi"/>
                <w:color w:val="auto"/>
                <w:sz w:val="22"/>
                <w:lang w:bidi="ar-SA"/>
              </w:rPr>
              <w:tab/>
            </w:r>
            <w:r w:rsidR="00D5334A" w:rsidRPr="0084745C">
              <w:rPr>
                <w:rStyle w:val="Hyperlink"/>
                <w:highlight w:val="yellow"/>
              </w:rPr>
              <w:t>Seguimento das constatações da avaliação</w:t>
            </w:r>
            <w:r w:rsidR="00D5334A">
              <w:rPr>
                <w:webHidden/>
              </w:rPr>
              <w:tab/>
            </w:r>
            <w:r w:rsidR="00D5334A">
              <w:rPr>
                <w:webHidden/>
              </w:rPr>
              <w:fldChar w:fldCharType="begin"/>
            </w:r>
            <w:r w:rsidR="00D5334A">
              <w:rPr>
                <w:webHidden/>
              </w:rPr>
              <w:instrText xml:space="preserve"> PAGEREF _Toc474941300 \h </w:instrText>
            </w:r>
            <w:r w:rsidR="00D5334A">
              <w:rPr>
                <w:webHidden/>
              </w:rPr>
            </w:r>
            <w:r w:rsidR="00D5334A">
              <w:rPr>
                <w:webHidden/>
              </w:rPr>
              <w:fldChar w:fldCharType="separate"/>
            </w:r>
            <w:r w:rsidR="00D5334A">
              <w:rPr>
                <w:webHidden/>
              </w:rPr>
              <w:t>24</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301" w:history="1">
            <w:r w:rsidR="00D5334A" w:rsidRPr="0084745C">
              <w:rPr>
                <w:rStyle w:val="Hyperlink"/>
                <w:lang w:val="en-US"/>
              </w:rPr>
              <w:t>PART II SETTING UP THE SYSTEM TO ANSWER EVALUATION QUESTIONS AND ASSESSING RDP ACHIEVEMENTS</w:t>
            </w:r>
            <w:r w:rsidR="00D5334A">
              <w:rPr>
                <w:webHidden/>
              </w:rPr>
              <w:tab/>
            </w:r>
            <w:r w:rsidR="00D5334A">
              <w:rPr>
                <w:webHidden/>
              </w:rPr>
              <w:fldChar w:fldCharType="begin"/>
            </w:r>
            <w:r w:rsidR="00D5334A">
              <w:rPr>
                <w:webHidden/>
              </w:rPr>
              <w:instrText xml:space="preserve"> PAGEREF _Toc474941301 \h </w:instrText>
            </w:r>
            <w:r w:rsidR="00D5334A">
              <w:rPr>
                <w:webHidden/>
              </w:rPr>
            </w:r>
            <w:r w:rsidR="00D5334A">
              <w:rPr>
                <w:webHidden/>
              </w:rPr>
              <w:fldChar w:fldCharType="separate"/>
            </w:r>
            <w:r w:rsidR="00D5334A">
              <w:rPr>
                <w:webHidden/>
              </w:rPr>
              <w:t>26</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302" w:history="1">
            <w:r w:rsidR="00D5334A" w:rsidRPr="0084745C">
              <w:rPr>
                <w:rStyle w:val="Hyperlink"/>
                <w:rFonts w:cs="Arial"/>
                <w:highlight w:val="yellow"/>
              </w:rPr>
              <w:t>5</w:t>
            </w:r>
            <w:r w:rsidR="00D5334A">
              <w:rPr>
                <w:rFonts w:asciiTheme="minorHAnsi" w:eastAsiaTheme="minorEastAsia" w:hAnsiTheme="minorHAnsi" w:cstheme="minorBidi"/>
                <w:b w:val="0"/>
                <w:color w:val="auto"/>
                <w:sz w:val="22"/>
                <w:szCs w:val="22"/>
                <w:lang w:bidi="ar-SA"/>
              </w:rPr>
              <w:tab/>
            </w:r>
            <w:r w:rsidR="00D5334A" w:rsidRPr="0084745C">
              <w:rPr>
                <w:rStyle w:val="Hyperlink"/>
                <w:highlight w:val="yellow"/>
              </w:rPr>
              <w:t>PREPARAÇÃO DA AVALIAÇÃO</w:t>
            </w:r>
            <w:r w:rsidR="00D5334A">
              <w:rPr>
                <w:webHidden/>
              </w:rPr>
              <w:tab/>
            </w:r>
            <w:r w:rsidR="00D5334A">
              <w:rPr>
                <w:webHidden/>
              </w:rPr>
              <w:fldChar w:fldCharType="begin"/>
            </w:r>
            <w:r w:rsidR="00D5334A">
              <w:rPr>
                <w:webHidden/>
              </w:rPr>
              <w:instrText xml:space="preserve"> PAGEREF _Toc474941302 \h </w:instrText>
            </w:r>
            <w:r w:rsidR="00D5334A">
              <w:rPr>
                <w:webHidden/>
              </w:rPr>
            </w:r>
            <w:r w:rsidR="00D5334A">
              <w:rPr>
                <w:webHidden/>
              </w:rPr>
              <w:fldChar w:fldCharType="separate"/>
            </w:r>
            <w:r w:rsidR="00D5334A">
              <w:rPr>
                <w:webHidden/>
              </w:rPr>
              <w:t>28</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303" w:history="1">
            <w:r w:rsidR="00D5334A" w:rsidRPr="0084745C">
              <w:rPr>
                <w:rStyle w:val="Hyperlink"/>
                <w:rFonts w:cs="Arial"/>
                <w:highlight w:val="yellow"/>
              </w:rPr>
              <w:t>5.1</w:t>
            </w:r>
            <w:r w:rsidR="00D5334A">
              <w:rPr>
                <w:rFonts w:asciiTheme="minorHAnsi" w:eastAsiaTheme="minorEastAsia" w:hAnsiTheme="minorHAnsi" w:cstheme="minorBidi"/>
                <w:color w:val="auto"/>
                <w:sz w:val="22"/>
                <w:lang w:bidi="ar-SA"/>
              </w:rPr>
              <w:tab/>
            </w:r>
            <w:r w:rsidR="00D5334A" w:rsidRPr="0084745C">
              <w:rPr>
                <w:rStyle w:val="Hyperlink"/>
                <w:highlight w:val="yellow"/>
              </w:rPr>
              <w:t>Reexaminar a lógica de intervenção do PDR</w:t>
            </w:r>
            <w:r w:rsidR="00D5334A">
              <w:rPr>
                <w:webHidden/>
              </w:rPr>
              <w:tab/>
            </w:r>
            <w:r w:rsidR="00D5334A">
              <w:rPr>
                <w:webHidden/>
              </w:rPr>
              <w:fldChar w:fldCharType="begin"/>
            </w:r>
            <w:r w:rsidR="00D5334A">
              <w:rPr>
                <w:webHidden/>
              </w:rPr>
              <w:instrText xml:space="preserve"> PAGEREF _Toc474941303 \h </w:instrText>
            </w:r>
            <w:r w:rsidR="00D5334A">
              <w:rPr>
                <w:webHidden/>
              </w:rPr>
            </w:r>
            <w:r w:rsidR="00D5334A">
              <w:rPr>
                <w:webHidden/>
              </w:rPr>
              <w:fldChar w:fldCharType="separate"/>
            </w:r>
            <w:r w:rsidR="00D5334A">
              <w:rPr>
                <w:webHidden/>
              </w:rPr>
              <w:t>29</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304" w:history="1">
            <w:r w:rsidR="00D5334A" w:rsidRPr="0084745C">
              <w:rPr>
                <w:rStyle w:val="Hyperlink"/>
                <w:rFonts w:cs="Arial"/>
                <w:highlight w:val="yellow"/>
              </w:rPr>
              <w:t>5.2</w:t>
            </w:r>
            <w:r w:rsidR="00D5334A">
              <w:rPr>
                <w:rFonts w:asciiTheme="minorHAnsi" w:eastAsiaTheme="minorEastAsia" w:hAnsiTheme="minorHAnsi" w:cstheme="minorBidi"/>
                <w:color w:val="auto"/>
                <w:sz w:val="22"/>
                <w:lang w:bidi="ar-SA"/>
              </w:rPr>
              <w:tab/>
            </w:r>
            <w:r w:rsidR="00D5334A" w:rsidRPr="0084745C">
              <w:rPr>
                <w:rStyle w:val="Hyperlink"/>
                <w:highlight w:val="yellow"/>
              </w:rPr>
              <w:t>Ligar a lógica de intervenção aos elementos de avaliação</w:t>
            </w:r>
            <w:r w:rsidR="00D5334A">
              <w:rPr>
                <w:webHidden/>
              </w:rPr>
              <w:tab/>
            </w:r>
            <w:r w:rsidR="00D5334A">
              <w:rPr>
                <w:webHidden/>
              </w:rPr>
              <w:fldChar w:fldCharType="begin"/>
            </w:r>
            <w:r w:rsidR="00D5334A">
              <w:rPr>
                <w:webHidden/>
              </w:rPr>
              <w:instrText xml:space="preserve"> PAGEREF _Toc474941304 \h </w:instrText>
            </w:r>
            <w:r w:rsidR="00D5334A">
              <w:rPr>
                <w:webHidden/>
              </w:rPr>
            </w:r>
            <w:r w:rsidR="00D5334A">
              <w:rPr>
                <w:webHidden/>
              </w:rPr>
              <w:fldChar w:fldCharType="separate"/>
            </w:r>
            <w:r w:rsidR="00D5334A">
              <w:rPr>
                <w:webHidden/>
              </w:rPr>
              <w:t>35</w:t>
            </w:r>
            <w:r w:rsidR="00D5334A">
              <w:rPr>
                <w:webHidden/>
              </w:rPr>
              <w:fldChar w:fldCharType="end"/>
            </w:r>
          </w:hyperlink>
        </w:p>
        <w:p w:rsidR="00D5334A" w:rsidRDefault="00932504">
          <w:pPr>
            <w:pStyle w:val="TOC3"/>
            <w:rPr>
              <w:rFonts w:asciiTheme="minorHAnsi" w:eastAsiaTheme="minorEastAsia" w:hAnsiTheme="minorHAnsi" w:cstheme="minorBidi"/>
              <w:color w:val="auto"/>
              <w:sz w:val="22"/>
              <w:szCs w:val="22"/>
              <w:lang w:bidi="ar-SA"/>
            </w:rPr>
          </w:pPr>
          <w:hyperlink w:anchor="_Toc474941305" w:history="1">
            <w:r w:rsidR="00D5334A" w:rsidRPr="0084745C">
              <w:rPr>
                <w:rStyle w:val="Hyperlink"/>
                <w:rFonts w:cs="Arial"/>
                <w:highlight w:val="yellow"/>
              </w:rPr>
              <w:t>5.2.1</w:t>
            </w:r>
            <w:r w:rsidR="00D5334A">
              <w:rPr>
                <w:rFonts w:asciiTheme="minorHAnsi" w:eastAsiaTheme="minorEastAsia" w:hAnsiTheme="minorHAnsi" w:cstheme="minorBidi"/>
                <w:color w:val="auto"/>
                <w:sz w:val="22"/>
                <w:szCs w:val="22"/>
                <w:lang w:bidi="ar-SA"/>
              </w:rPr>
              <w:tab/>
            </w:r>
            <w:r w:rsidR="00D5334A" w:rsidRPr="0084745C">
              <w:rPr>
                <w:rStyle w:val="Hyperlink"/>
                <w:highlight w:val="yellow"/>
              </w:rPr>
              <w:t>Definir os elementos de avaliação: questões de avaliação, critérios de apreciação e indicadores</w:t>
            </w:r>
            <w:r w:rsidR="00D5334A">
              <w:rPr>
                <w:webHidden/>
              </w:rPr>
              <w:tab/>
            </w:r>
            <w:r w:rsidR="00D5334A">
              <w:rPr>
                <w:webHidden/>
              </w:rPr>
              <w:fldChar w:fldCharType="begin"/>
            </w:r>
            <w:r w:rsidR="00D5334A">
              <w:rPr>
                <w:webHidden/>
              </w:rPr>
              <w:instrText xml:space="preserve"> PAGEREF _Toc474941305 \h </w:instrText>
            </w:r>
            <w:r w:rsidR="00D5334A">
              <w:rPr>
                <w:webHidden/>
              </w:rPr>
            </w:r>
            <w:r w:rsidR="00D5334A">
              <w:rPr>
                <w:webHidden/>
              </w:rPr>
              <w:fldChar w:fldCharType="separate"/>
            </w:r>
            <w:r w:rsidR="00D5334A">
              <w:rPr>
                <w:webHidden/>
              </w:rPr>
              <w:t>35</w:t>
            </w:r>
            <w:r w:rsidR="00D5334A">
              <w:rPr>
                <w:webHidden/>
              </w:rPr>
              <w:fldChar w:fldCharType="end"/>
            </w:r>
          </w:hyperlink>
        </w:p>
        <w:p w:rsidR="00D5334A" w:rsidRDefault="00932504">
          <w:pPr>
            <w:pStyle w:val="TOC3"/>
            <w:rPr>
              <w:rFonts w:asciiTheme="minorHAnsi" w:eastAsiaTheme="minorEastAsia" w:hAnsiTheme="minorHAnsi" w:cstheme="minorBidi"/>
              <w:color w:val="auto"/>
              <w:sz w:val="22"/>
              <w:szCs w:val="22"/>
              <w:lang w:bidi="ar-SA"/>
            </w:rPr>
          </w:pPr>
          <w:hyperlink w:anchor="_Toc474941306" w:history="1">
            <w:r w:rsidR="00D5334A" w:rsidRPr="0084745C">
              <w:rPr>
                <w:rStyle w:val="Hyperlink"/>
                <w:rFonts w:cs="Arial"/>
                <w:highlight w:val="yellow"/>
              </w:rPr>
              <w:t>5.2.2</w:t>
            </w:r>
            <w:r w:rsidR="00D5334A">
              <w:rPr>
                <w:rFonts w:asciiTheme="minorHAnsi" w:eastAsiaTheme="minorEastAsia" w:hAnsiTheme="minorHAnsi" w:cstheme="minorBidi"/>
                <w:color w:val="auto"/>
                <w:sz w:val="22"/>
                <w:szCs w:val="22"/>
                <w:lang w:bidi="ar-SA"/>
              </w:rPr>
              <w:tab/>
            </w:r>
            <w:r w:rsidR="00D5334A" w:rsidRPr="0084745C">
              <w:rPr>
                <w:rStyle w:val="Hyperlink"/>
                <w:highlight w:val="yellow"/>
              </w:rPr>
              <w:t>Verificar a coerência das questões da avaliação e dos indicadores com a lógica de intervenção do PDR</w:t>
            </w:r>
            <w:r w:rsidR="00D5334A">
              <w:rPr>
                <w:webHidden/>
              </w:rPr>
              <w:tab/>
            </w:r>
            <w:r w:rsidR="00D5334A">
              <w:rPr>
                <w:webHidden/>
              </w:rPr>
              <w:fldChar w:fldCharType="begin"/>
            </w:r>
            <w:r w:rsidR="00D5334A">
              <w:rPr>
                <w:webHidden/>
              </w:rPr>
              <w:instrText xml:space="preserve"> PAGEREF _Toc474941306 \h </w:instrText>
            </w:r>
            <w:r w:rsidR="00D5334A">
              <w:rPr>
                <w:webHidden/>
              </w:rPr>
            </w:r>
            <w:r w:rsidR="00D5334A">
              <w:rPr>
                <w:webHidden/>
              </w:rPr>
              <w:fldChar w:fldCharType="separate"/>
            </w:r>
            <w:r w:rsidR="00D5334A">
              <w:rPr>
                <w:webHidden/>
              </w:rPr>
              <w:t>39</w:t>
            </w:r>
            <w:r w:rsidR="00D5334A">
              <w:rPr>
                <w:webHidden/>
              </w:rPr>
              <w:fldChar w:fldCharType="end"/>
            </w:r>
          </w:hyperlink>
        </w:p>
        <w:p w:rsidR="00D5334A" w:rsidRDefault="00932504">
          <w:pPr>
            <w:pStyle w:val="TOC3"/>
            <w:rPr>
              <w:rFonts w:asciiTheme="minorHAnsi" w:eastAsiaTheme="minorEastAsia" w:hAnsiTheme="minorHAnsi" w:cstheme="minorBidi"/>
              <w:color w:val="auto"/>
              <w:sz w:val="22"/>
              <w:szCs w:val="22"/>
              <w:lang w:bidi="ar-SA"/>
            </w:rPr>
          </w:pPr>
          <w:hyperlink w:anchor="_Toc474941307" w:history="1">
            <w:r w:rsidR="00D5334A" w:rsidRPr="0084745C">
              <w:rPr>
                <w:rStyle w:val="Hyperlink"/>
                <w:rFonts w:cs="Arial"/>
                <w:highlight w:val="yellow"/>
              </w:rPr>
              <w:t>5.2.3</w:t>
            </w:r>
            <w:r w:rsidR="00D5334A">
              <w:rPr>
                <w:rFonts w:asciiTheme="minorHAnsi" w:eastAsiaTheme="minorEastAsia" w:hAnsiTheme="minorHAnsi" w:cstheme="minorBidi"/>
                <w:color w:val="auto"/>
                <w:sz w:val="22"/>
                <w:szCs w:val="22"/>
                <w:lang w:bidi="ar-SA"/>
              </w:rPr>
              <w:tab/>
            </w:r>
            <w:r w:rsidR="00D5334A" w:rsidRPr="0084745C">
              <w:rPr>
                <w:rStyle w:val="Hyperlink"/>
                <w:highlight w:val="yellow"/>
              </w:rPr>
              <w:t>Definir os elementos da avaliação específicos do PDR</w:t>
            </w:r>
            <w:r w:rsidR="00D5334A">
              <w:rPr>
                <w:webHidden/>
              </w:rPr>
              <w:tab/>
            </w:r>
            <w:r w:rsidR="00D5334A">
              <w:rPr>
                <w:webHidden/>
              </w:rPr>
              <w:fldChar w:fldCharType="begin"/>
            </w:r>
            <w:r w:rsidR="00D5334A">
              <w:rPr>
                <w:webHidden/>
              </w:rPr>
              <w:instrText xml:space="preserve"> PAGEREF _Toc474941307 \h </w:instrText>
            </w:r>
            <w:r w:rsidR="00D5334A">
              <w:rPr>
                <w:webHidden/>
              </w:rPr>
            </w:r>
            <w:r w:rsidR="00D5334A">
              <w:rPr>
                <w:webHidden/>
              </w:rPr>
              <w:fldChar w:fldCharType="separate"/>
            </w:r>
            <w:r w:rsidR="00D5334A">
              <w:rPr>
                <w:webHidden/>
              </w:rPr>
              <w:t>44</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308" w:history="1">
            <w:r w:rsidR="00D5334A" w:rsidRPr="0084745C">
              <w:rPr>
                <w:rStyle w:val="Hyperlink"/>
                <w:rFonts w:cs="Arial"/>
              </w:rPr>
              <w:t>6</w:t>
            </w:r>
            <w:r w:rsidR="00D5334A">
              <w:rPr>
                <w:rFonts w:asciiTheme="minorHAnsi" w:eastAsiaTheme="minorEastAsia" w:hAnsiTheme="minorHAnsi" w:cstheme="minorBidi"/>
                <w:b w:val="0"/>
                <w:color w:val="auto"/>
                <w:sz w:val="22"/>
                <w:szCs w:val="22"/>
                <w:lang w:bidi="ar-SA"/>
              </w:rPr>
              <w:tab/>
            </w:r>
            <w:r w:rsidR="00D5334A" w:rsidRPr="0084745C">
              <w:rPr>
                <w:rStyle w:val="Hyperlink"/>
              </w:rPr>
              <w:t>STRUCTURING THE EVALUATION</w:t>
            </w:r>
            <w:r w:rsidR="00D5334A">
              <w:rPr>
                <w:webHidden/>
              </w:rPr>
              <w:tab/>
            </w:r>
            <w:r w:rsidR="00D5334A">
              <w:rPr>
                <w:webHidden/>
              </w:rPr>
              <w:fldChar w:fldCharType="begin"/>
            </w:r>
            <w:r w:rsidR="00D5334A">
              <w:rPr>
                <w:webHidden/>
              </w:rPr>
              <w:instrText xml:space="preserve"> PAGEREF _Toc474941308 \h </w:instrText>
            </w:r>
            <w:r w:rsidR="00D5334A">
              <w:rPr>
                <w:webHidden/>
              </w:rPr>
            </w:r>
            <w:r w:rsidR="00D5334A">
              <w:rPr>
                <w:webHidden/>
              </w:rPr>
              <w:fldChar w:fldCharType="separate"/>
            </w:r>
            <w:r w:rsidR="00D5334A">
              <w:rPr>
                <w:webHidden/>
              </w:rPr>
              <w:t>51</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309" w:history="1">
            <w:r w:rsidR="00D5334A" w:rsidRPr="0084745C">
              <w:rPr>
                <w:rStyle w:val="Hyperlink"/>
                <w:rFonts w:cs="Arial"/>
                <w:lang w:val="en-US"/>
              </w:rPr>
              <w:t>6.1</w:t>
            </w:r>
            <w:r w:rsidR="00D5334A">
              <w:rPr>
                <w:rFonts w:asciiTheme="minorHAnsi" w:eastAsiaTheme="minorEastAsia" w:hAnsiTheme="minorHAnsi" w:cstheme="minorBidi"/>
                <w:color w:val="auto"/>
                <w:sz w:val="22"/>
                <w:lang w:bidi="ar-SA"/>
              </w:rPr>
              <w:tab/>
            </w:r>
            <w:r w:rsidR="00D5334A" w:rsidRPr="0084745C">
              <w:rPr>
                <w:rStyle w:val="Hyperlink"/>
                <w:lang w:val="en-US"/>
              </w:rPr>
              <w:t>Set up a consistent evaluation approach</w:t>
            </w:r>
            <w:r w:rsidR="00D5334A">
              <w:rPr>
                <w:webHidden/>
              </w:rPr>
              <w:tab/>
            </w:r>
            <w:r w:rsidR="00D5334A">
              <w:rPr>
                <w:webHidden/>
              </w:rPr>
              <w:fldChar w:fldCharType="begin"/>
            </w:r>
            <w:r w:rsidR="00D5334A">
              <w:rPr>
                <w:webHidden/>
              </w:rPr>
              <w:instrText xml:space="preserve"> PAGEREF _Toc474941309 \h </w:instrText>
            </w:r>
            <w:r w:rsidR="00D5334A">
              <w:rPr>
                <w:webHidden/>
              </w:rPr>
            </w:r>
            <w:r w:rsidR="00D5334A">
              <w:rPr>
                <w:webHidden/>
              </w:rPr>
              <w:fldChar w:fldCharType="separate"/>
            </w:r>
            <w:r w:rsidR="00D5334A">
              <w:rPr>
                <w:webHidden/>
              </w:rPr>
              <w:t>51</w:t>
            </w:r>
            <w:r w:rsidR="00D5334A">
              <w:rPr>
                <w:webHidden/>
              </w:rPr>
              <w:fldChar w:fldCharType="end"/>
            </w:r>
          </w:hyperlink>
        </w:p>
        <w:p w:rsidR="00D5334A" w:rsidRDefault="00932504">
          <w:pPr>
            <w:pStyle w:val="TOC3"/>
            <w:rPr>
              <w:rFonts w:asciiTheme="minorHAnsi" w:eastAsiaTheme="minorEastAsia" w:hAnsiTheme="minorHAnsi" w:cstheme="minorBidi"/>
              <w:color w:val="auto"/>
              <w:sz w:val="22"/>
              <w:szCs w:val="22"/>
              <w:lang w:bidi="ar-SA"/>
            </w:rPr>
          </w:pPr>
          <w:hyperlink w:anchor="_Toc474941310" w:history="1">
            <w:r w:rsidR="00D5334A" w:rsidRPr="0084745C">
              <w:rPr>
                <w:rStyle w:val="Hyperlink"/>
                <w:rFonts w:cs="Arial"/>
                <w:lang w:val="en-US"/>
              </w:rPr>
              <w:t>6.1.1</w:t>
            </w:r>
            <w:r w:rsidR="00D5334A">
              <w:rPr>
                <w:rFonts w:asciiTheme="minorHAnsi" w:eastAsiaTheme="minorEastAsia" w:hAnsiTheme="minorHAnsi" w:cstheme="minorBidi"/>
                <w:color w:val="auto"/>
                <w:sz w:val="22"/>
                <w:szCs w:val="22"/>
                <w:lang w:bidi="ar-SA"/>
              </w:rPr>
              <w:tab/>
            </w:r>
            <w:r w:rsidR="00D5334A" w:rsidRPr="0084745C">
              <w:rPr>
                <w:rStyle w:val="Hyperlink"/>
                <w:lang w:val="en-US"/>
              </w:rPr>
              <w:t>Selection of a suitable evaluation approach for the evaluation of RDP results in 2017</w:t>
            </w:r>
            <w:r w:rsidR="00D5334A">
              <w:rPr>
                <w:webHidden/>
              </w:rPr>
              <w:tab/>
            </w:r>
            <w:r w:rsidR="00D5334A">
              <w:rPr>
                <w:webHidden/>
              </w:rPr>
              <w:fldChar w:fldCharType="begin"/>
            </w:r>
            <w:r w:rsidR="00D5334A">
              <w:rPr>
                <w:webHidden/>
              </w:rPr>
              <w:instrText xml:space="preserve"> PAGEREF _Toc474941310 \h </w:instrText>
            </w:r>
            <w:r w:rsidR="00D5334A">
              <w:rPr>
                <w:webHidden/>
              </w:rPr>
            </w:r>
            <w:r w:rsidR="00D5334A">
              <w:rPr>
                <w:webHidden/>
              </w:rPr>
              <w:fldChar w:fldCharType="separate"/>
            </w:r>
            <w:r w:rsidR="00D5334A">
              <w:rPr>
                <w:webHidden/>
              </w:rPr>
              <w:t>51</w:t>
            </w:r>
            <w:r w:rsidR="00D5334A">
              <w:rPr>
                <w:webHidden/>
              </w:rPr>
              <w:fldChar w:fldCharType="end"/>
            </w:r>
          </w:hyperlink>
        </w:p>
        <w:p w:rsidR="00D5334A" w:rsidRDefault="00932504">
          <w:pPr>
            <w:pStyle w:val="TOC3"/>
            <w:rPr>
              <w:rFonts w:asciiTheme="minorHAnsi" w:eastAsiaTheme="minorEastAsia" w:hAnsiTheme="minorHAnsi" w:cstheme="minorBidi"/>
              <w:color w:val="auto"/>
              <w:sz w:val="22"/>
              <w:szCs w:val="22"/>
              <w:lang w:bidi="ar-SA"/>
            </w:rPr>
          </w:pPr>
          <w:hyperlink w:anchor="_Toc474941311" w:history="1">
            <w:r w:rsidR="00D5334A" w:rsidRPr="0084745C">
              <w:rPr>
                <w:rStyle w:val="Hyperlink"/>
                <w:rFonts w:cs="Arial"/>
                <w:lang w:val="en-US"/>
              </w:rPr>
              <w:t>6.1.2</w:t>
            </w:r>
            <w:r w:rsidR="00D5334A">
              <w:rPr>
                <w:rFonts w:asciiTheme="minorHAnsi" w:eastAsiaTheme="minorEastAsia" w:hAnsiTheme="minorHAnsi" w:cstheme="minorBidi"/>
                <w:color w:val="auto"/>
                <w:sz w:val="22"/>
                <w:szCs w:val="22"/>
                <w:lang w:bidi="ar-SA"/>
              </w:rPr>
              <w:tab/>
            </w:r>
            <w:r w:rsidR="00D5334A" w:rsidRPr="0084745C">
              <w:rPr>
                <w:rStyle w:val="Hyperlink"/>
                <w:lang w:val="en-US"/>
              </w:rPr>
              <w:t>Select evaluation methods and their combinations</w:t>
            </w:r>
            <w:r w:rsidR="00D5334A">
              <w:rPr>
                <w:webHidden/>
              </w:rPr>
              <w:tab/>
            </w:r>
            <w:r w:rsidR="00D5334A">
              <w:rPr>
                <w:webHidden/>
              </w:rPr>
              <w:fldChar w:fldCharType="begin"/>
            </w:r>
            <w:r w:rsidR="00D5334A">
              <w:rPr>
                <w:webHidden/>
              </w:rPr>
              <w:instrText xml:space="preserve"> PAGEREF _Toc474941311 \h </w:instrText>
            </w:r>
            <w:r w:rsidR="00D5334A">
              <w:rPr>
                <w:webHidden/>
              </w:rPr>
            </w:r>
            <w:r w:rsidR="00D5334A">
              <w:rPr>
                <w:webHidden/>
              </w:rPr>
              <w:fldChar w:fldCharType="separate"/>
            </w:r>
            <w:r w:rsidR="00D5334A">
              <w:rPr>
                <w:webHidden/>
              </w:rPr>
              <w:t>54</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312" w:history="1">
            <w:r w:rsidR="00D5334A" w:rsidRPr="0084745C">
              <w:rPr>
                <w:rStyle w:val="Hyperlink"/>
                <w:rFonts w:cs="Arial"/>
              </w:rPr>
              <w:t>6.2</w:t>
            </w:r>
            <w:r w:rsidR="00D5334A">
              <w:rPr>
                <w:rFonts w:asciiTheme="minorHAnsi" w:eastAsiaTheme="minorEastAsia" w:hAnsiTheme="minorHAnsi" w:cstheme="minorBidi"/>
                <w:color w:val="auto"/>
                <w:sz w:val="22"/>
                <w:lang w:bidi="ar-SA"/>
              </w:rPr>
              <w:tab/>
            </w:r>
            <w:r w:rsidR="00D5334A" w:rsidRPr="0084745C">
              <w:rPr>
                <w:rStyle w:val="Hyperlink"/>
              </w:rPr>
              <w:t>Establish the evidence for evaluation</w:t>
            </w:r>
            <w:r w:rsidR="00D5334A">
              <w:rPr>
                <w:webHidden/>
              </w:rPr>
              <w:tab/>
            </w:r>
            <w:r w:rsidR="00D5334A">
              <w:rPr>
                <w:webHidden/>
              </w:rPr>
              <w:fldChar w:fldCharType="begin"/>
            </w:r>
            <w:r w:rsidR="00D5334A">
              <w:rPr>
                <w:webHidden/>
              </w:rPr>
              <w:instrText xml:space="preserve"> PAGEREF _Toc474941312 \h </w:instrText>
            </w:r>
            <w:r w:rsidR="00D5334A">
              <w:rPr>
                <w:webHidden/>
              </w:rPr>
            </w:r>
            <w:r w:rsidR="00D5334A">
              <w:rPr>
                <w:webHidden/>
              </w:rPr>
              <w:fldChar w:fldCharType="separate"/>
            </w:r>
            <w:r w:rsidR="00D5334A">
              <w:rPr>
                <w:webHidden/>
              </w:rPr>
              <w:t>58</w:t>
            </w:r>
            <w:r w:rsidR="00D5334A">
              <w:rPr>
                <w:webHidden/>
              </w:rPr>
              <w:fldChar w:fldCharType="end"/>
            </w:r>
          </w:hyperlink>
        </w:p>
        <w:p w:rsidR="00D5334A" w:rsidRDefault="00932504">
          <w:pPr>
            <w:pStyle w:val="TOC3"/>
            <w:rPr>
              <w:rFonts w:asciiTheme="minorHAnsi" w:eastAsiaTheme="minorEastAsia" w:hAnsiTheme="minorHAnsi" w:cstheme="minorBidi"/>
              <w:color w:val="auto"/>
              <w:sz w:val="22"/>
              <w:szCs w:val="22"/>
              <w:lang w:bidi="ar-SA"/>
            </w:rPr>
          </w:pPr>
          <w:hyperlink w:anchor="_Toc474941313" w:history="1">
            <w:r w:rsidR="00D5334A" w:rsidRPr="0084745C">
              <w:rPr>
                <w:rStyle w:val="Hyperlink"/>
                <w:rFonts w:cs="Arial"/>
                <w:lang w:val="en-US"/>
              </w:rPr>
              <w:t>6.2.1</w:t>
            </w:r>
            <w:r w:rsidR="00D5334A">
              <w:rPr>
                <w:rFonts w:asciiTheme="minorHAnsi" w:eastAsiaTheme="minorEastAsia" w:hAnsiTheme="minorHAnsi" w:cstheme="minorBidi"/>
                <w:color w:val="auto"/>
                <w:sz w:val="22"/>
                <w:szCs w:val="22"/>
                <w:lang w:bidi="ar-SA"/>
              </w:rPr>
              <w:tab/>
            </w:r>
            <w:r w:rsidR="00D5334A" w:rsidRPr="0084745C">
              <w:rPr>
                <w:rStyle w:val="Hyperlink"/>
                <w:lang w:val="en-US"/>
              </w:rPr>
              <w:t>Review data requirements for the chosen methods</w:t>
            </w:r>
            <w:r w:rsidR="00D5334A">
              <w:rPr>
                <w:webHidden/>
              </w:rPr>
              <w:tab/>
            </w:r>
            <w:r w:rsidR="00D5334A">
              <w:rPr>
                <w:webHidden/>
              </w:rPr>
              <w:fldChar w:fldCharType="begin"/>
            </w:r>
            <w:r w:rsidR="00D5334A">
              <w:rPr>
                <w:webHidden/>
              </w:rPr>
              <w:instrText xml:space="preserve"> PAGEREF _Toc474941313 \h </w:instrText>
            </w:r>
            <w:r w:rsidR="00D5334A">
              <w:rPr>
                <w:webHidden/>
              </w:rPr>
            </w:r>
            <w:r w:rsidR="00D5334A">
              <w:rPr>
                <w:webHidden/>
              </w:rPr>
              <w:fldChar w:fldCharType="separate"/>
            </w:r>
            <w:r w:rsidR="00D5334A">
              <w:rPr>
                <w:webHidden/>
              </w:rPr>
              <w:t>58</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314" w:history="1">
            <w:r w:rsidR="00D5334A" w:rsidRPr="0084745C">
              <w:rPr>
                <w:rStyle w:val="Hyperlink"/>
              </w:rPr>
              <w:t>Since the programme start</w:t>
            </w:r>
            <w:r w:rsidR="00D5334A">
              <w:rPr>
                <w:webHidden/>
              </w:rPr>
              <w:tab/>
            </w:r>
            <w:r w:rsidR="00D5334A">
              <w:rPr>
                <w:webHidden/>
              </w:rPr>
              <w:fldChar w:fldCharType="begin"/>
            </w:r>
            <w:r w:rsidR="00D5334A">
              <w:rPr>
                <w:webHidden/>
              </w:rPr>
              <w:instrText xml:space="preserve"> PAGEREF _Toc474941314 \h </w:instrText>
            </w:r>
            <w:r w:rsidR="00D5334A">
              <w:rPr>
                <w:webHidden/>
              </w:rPr>
            </w:r>
            <w:r w:rsidR="00D5334A">
              <w:rPr>
                <w:webHidden/>
              </w:rPr>
              <w:fldChar w:fldCharType="separate"/>
            </w:r>
            <w:r w:rsidR="00D5334A">
              <w:rPr>
                <w:webHidden/>
              </w:rPr>
              <w:t>59</w:t>
            </w:r>
            <w:r w:rsidR="00D5334A">
              <w:rPr>
                <w:webHidden/>
              </w:rPr>
              <w:fldChar w:fldCharType="end"/>
            </w:r>
          </w:hyperlink>
        </w:p>
        <w:p w:rsidR="00D5334A" w:rsidRDefault="00932504">
          <w:pPr>
            <w:pStyle w:val="TOC3"/>
            <w:rPr>
              <w:rFonts w:asciiTheme="minorHAnsi" w:eastAsiaTheme="minorEastAsia" w:hAnsiTheme="minorHAnsi" w:cstheme="minorBidi"/>
              <w:color w:val="auto"/>
              <w:sz w:val="22"/>
              <w:szCs w:val="22"/>
              <w:lang w:bidi="ar-SA"/>
            </w:rPr>
          </w:pPr>
          <w:hyperlink w:anchor="_Toc474941315" w:history="1">
            <w:r w:rsidR="00D5334A" w:rsidRPr="0084745C">
              <w:rPr>
                <w:rStyle w:val="Hyperlink"/>
                <w:rFonts w:cs="Arial"/>
                <w:lang w:val="en-US"/>
              </w:rPr>
              <w:t>6.2.2</w:t>
            </w:r>
            <w:r w:rsidR="00D5334A">
              <w:rPr>
                <w:rFonts w:asciiTheme="minorHAnsi" w:eastAsiaTheme="minorEastAsia" w:hAnsiTheme="minorHAnsi" w:cstheme="minorBidi"/>
                <w:color w:val="auto"/>
                <w:sz w:val="22"/>
                <w:szCs w:val="22"/>
                <w:lang w:bidi="ar-SA"/>
              </w:rPr>
              <w:tab/>
            </w:r>
            <w:r w:rsidR="00D5334A" w:rsidRPr="0084745C">
              <w:rPr>
                <w:rStyle w:val="Hyperlink"/>
                <w:lang w:val="en-US"/>
              </w:rPr>
              <w:t>Manage and collect data for evaluation</w:t>
            </w:r>
            <w:r w:rsidR="00D5334A">
              <w:rPr>
                <w:webHidden/>
              </w:rPr>
              <w:tab/>
            </w:r>
            <w:r w:rsidR="00D5334A">
              <w:rPr>
                <w:webHidden/>
              </w:rPr>
              <w:fldChar w:fldCharType="begin"/>
            </w:r>
            <w:r w:rsidR="00D5334A">
              <w:rPr>
                <w:webHidden/>
              </w:rPr>
              <w:instrText xml:space="preserve"> PAGEREF _Toc474941315 \h </w:instrText>
            </w:r>
            <w:r w:rsidR="00D5334A">
              <w:rPr>
                <w:webHidden/>
              </w:rPr>
            </w:r>
            <w:r w:rsidR="00D5334A">
              <w:rPr>
                <w:webHidden/>
              </w:rPr>
              <w:fldChar w:fldCharType="separate"/>
            </w:r>
            <w:r w:rsidR="00D5334A">
              <w:rPr>
                <w:webHidden/>
              </w:rPr>
              <w:t>65</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316" w:history="1">
            <w:r w:rsidR="00D5334A" w:rsidRPr="0084745C">
              <w:rPr>
                <w:rStyle w:val="Hyperlink"/>
                <w:rFonts w:cs="Arial"/>
              </w:rPr>
              <w:t>7</w:t>
            </w:r>
            <w:r w:rsidR="00D5334A">
              <w:rPr>
                <w:rFonts w:asciiTheme="minorHAnsi" w:eastAsiaTheme="minorEastAsia" w:hAnsiTheme="minorHAnsi" w:cstheme="minorBidi"/>
                <w:b w:val="0"/>
                <w:color w:val="auto"/>
                <w:sz w:val="22"/>
                <w:szCs w:val="22"/>
                <w:lang w:bidi="ar-SA"/>
              </w:rPr>
              <w:tab/>
            </w:r>
            <w:r w:rsidR="00D5334A" w:rsidRPr="0084745C">
              <w:rPr>
                <w:rStyle w:val="Hyperlink"/>
              </w:rPr>
              <w:t>CONDUCTING THE EVALUATION</w:t>
            </w:r>
            <w:r w:rsidR="00D5334A">
              <w:rPr>
                <w:webHidden/>
              </w:rPr>
              <w:tab/>
            </w:r>
            <w:r w:rsidR="00D5334A">
              <w:rPr>
                <w:webHidden/>
              </w:rPr>
              <w:fldChar w:fldCharType="begin"/>
            </w:r>
            <w:r w:rsidR="00D5334A">
              <w:rPr>
                <w:webHidden/>
              </w:rPr>
              <w:instrText xml:space="preserve"> PAGEREF _Toc474941316 \h </w:instrText>
            </w:r>
            <w:r w:rsidR="00D5334A">
              <w:rPr>
                <w:webHidden/>
              </w:rPr>
            </w:r>
            <w:r w:rsidR="00D5334A">
              <w:rPr>
                <w:webHidden/>
              </w:rPr>
              <w:fldChar w:fldCharType="separate"/>
            </w:r>
            <w:r w:rsidR="00D5334A">
              <w:rPr>
                <w:webHidden/>
              </w:rPr>
              <w:t>70</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317" w:history="1">
            <w:r w:rsidR="00D5334A" w:rsidRPr="0084745C">
              <w:rPr>
                <w:rStyle w:val="Hyperlink"/>
              </w:rPr>
              <w:t>7.1</w:t>
            </w:r>
            <w:r w:rsidR="00D5334A">
              <w:rPr>
                <w:rFonts w:asciiTheme="minorHAnsi" w:eastAsiaTheme="minorEastAsia" w:hAnsiTheme="minorHAnsi" w:cstheme="minorBidi"/>
                <w:color w:val="auto"/>
                <w:sz w:val="22"/>
                <w:lang w:bidi="ar-SA"/>
              </w:rPr>
              <w:tab/>
            </w:r>
            <w:r w:rsidR="00D5334A" w:rsidRPr="0084745C">
              <w:rPr>
                <w:rStyle w:val="Hyperlink"/>
              </w:rPr>
              <w:t>Observing</w:t>
            </w:r>
            <w:r w:rsidR="00D5334A">
              <w:rPr>
                <w:webHidden/>
              </w:rPr>
              <w:tab/>
            </w:r>
            <w:r w:rsidR="00D5334A">
              <w:rPr>
                <w:webHidden/>
              </w:rPr>
              <w:fldChar w:fldCharType="begin"/>
            </w:r>
            <w:r w:rsidR="00D5334A">
              <w:rPr>
                <w:webHidden/>
              </w:rPr>
              <w:instrText xml:space="preserve"> PAGEREF _Toc474941317 \h </w:instrText>
            </w:r>
            <w:r w:rsidR="00D5334A">
              <w:rPr>
                <w:webHidden/>
              </w:rPr>
            </w:r>
            <w:r w:rsidR="00D5334A">
              <w:rPr>
                <w:webHidden/>
              </w:rPr>
              <w:fldChar w:fldCharType="separate"/>
            </w:r>
            <w:r w:rsidR="00D5334A">
              <w:rPr>
                <w:webHidden/>
              </w:rPr>
              <w:t>70</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318" w:history="1">
            <w:r w:rsidR="00D5334A" w:rsidRPr="0084745C">
              <w:rPr>
                <w:rStyle w:val="Hyperlink"/>
              </w:rPr>
              <w:t>7.2</w:t>
            </w:r>
            <w:r w:rsidR="00D5334A">
              <w:rPr>
                <w:rFonts w:asciiTheme="minorHAnsi" w:eastAsiaTheme="minorEastAsia" w:hAnsiTheme="minorHAnsi" w:cstheme="minorBidi"/>
                <w:color w:val="auto"/>
                <w:sz w:val="22"/>
                <w:lang w:bidi="ar-SA"/>
              </w:rPr>
              <w:tab/>
            </w:r>
            <w:r w:rsidR="00D5334A" w:rsidRPr="0084745C">
              <w:rPr>
                <w:rStyle w:val="Hyperlink"/>
              </w:rPr>
              <w:t>Analysing</w:t>
            </w:r>
            <w:r w:rsidR="00D5334A">
              <w:rPr>
                <w:webHidden/>
              </w:rPr>
              <w:tab/>
            </w:r>
            <w:r w:rsidR="00D5334A">
              <w:rPr>
                <w:webHidden/>
              </w:rPr>
              <w:fldChar w:fldCharType="begin"/>
            </w:r>
            <w:r w:rsidR="00D5334A">
              <w:rPr>
                <w:webHidden/>
              </w:rPr>
              <w:instrText xml:space="preserve"> PAGEREF _Toc474941318 \h </w:instrText>
            </w:r>
            <w:r w:rsidR="00D5334A">
              <w:rPr>
                <w:webHidden/>
              </w:rPr>
            </w:r>
            <w:r w:rsidR="00D5334A">
              <w:rPr>
                <w:webHidden/>
              </w:rPr>
              <w:fldChar w:fldCharType="separate"/>
            </w:r>
            <w:r w:rsidR="00D5334A">
              <w:rPr>
                <w:webHidden/>
              </w:rPr>
              <w:t>72</w:t>
            </w:r>
            <w:r w:rsidR="00D5334A">
              <w:rPr>
                <w:webHidden/>
              </w:rPr>
              <w:fldChar w:fldCharType="end"/>
            </w:r>
          </w:hyperlink>
        </w:p>
        <w:p w:rsidR="00D5334A" w:rsidRDefault="00932504">
          <w:pPr>
            <w:pStyle w:val="TOC2"/>
            <w:rPr>
              <w:rFonts w:asciiTheme="minorHAnsi" w:eastAsiaTheme="minorEastAsia" w:hAnsiTheme="minorHAnsi" w:cstheme="minorBidi"/>
              <w:color w:val="auto"/>
              <w:sz w:val="22"/>
              <w:lang w:bidi="ar-SA"/>
            </w:rPr>
          </w:pPr>
          <w:hyperlink w:anchor="_Toc474941319" w:history="1">
            <w:r w:rsidR="00D5334A" w:rsidRPr="0084745C">
              <w:rPr>
                <w:rStyle w:val="Hyperlink"/>
              </w:rPr>
              <w:t>7.3</w:t>
            </w:r>
            <w:r w:rsidR="00D5334A">
              <w:rPr>
                <w:rFonts w:asciiTheme="minorHAnsi" w:eastAsiaTheme="minorEastAsia" w:hAnsiTheme="minorHAnsi" w:cstheme="minorBidi"/>
                <w:color w:val="auto"/>
                <w:sz w:val="22"/>
                <w:lang w:bidi="ar-SA"/>
              </w:rPr>
              <w:tab/>
            </w:r>
            <w:r w:rsidR="00D5334A" w:rsidRPr="0084745C">
              <w:rPr>
                <w:rStyle w:val="Hyperlink"/>
              </w:rPr>
              <w:t>Judging</w:t>
            </w:r>
            <w:r w:rsidR="00D5334A">
              <w:rPr>
                <w:webHidden/>
              </w:rPr>
              <w:tab/>
            </w:r>
            <w:r w:rsidR="00D5334A">
              <w:rPr>
                <w:webHidden/>
              </w:rPr>
              <w:fldChar w:fldCharType="begin"/>
            </w:r>
            <w:r w:rsidR="00D5334A">
              <w:rPr>
                <w:webHidden/>
              </w:rPr>
              <w:instrText xml:space="preserve"> PAGEREF _Toc474941319 \h </w:instrText>
            </w:r>
            <w:r w:rsidR="00D5334A">
              <w:rPr>
                <w:webHidden/>
              </w:rPr>
            </w:r>
            <w:r w:rsidR="00D5334A">
              <w:rPr>
                <w:webHidden/>
              </w:rPr>
              <w:fldChar w:fldCharType="separate"/>
            </w:r>
            <w:r w:rsidR="00D5334A">
              <w:rPr>
                <w:webHidden/>
              </w:rPr>
              <w:t>77</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320" w:history="1">
            <w:r w:rsidR="00D5334A" w:rsidRPr="0084745C">
              <w:rPr>
                <w:rStyle w:val="Hyperlink"/>
              </w:rPr>
              <w:t>PART III - Annexes</w:t>
            </w:r>
            <w:r w:rsidR="00D5334A">
              <w:rPr>
                <w:webHidden/>
              </w:rPr>
              <w:tab/>
            </w:r>
            <w:r w:rsidR="00D5334A">
              <w:rPr>
                <w:webHidden/>
              </w:rPr>
              <w:fldChar w:fldCharType="begin"/>
            </w:r>
            <w:r w:rsidR="00D5334A">
              <w:rPr>
                <w:webHidden/>
              </w:rPr>
              <w:instrText xml:space="preserve"> PAGEREF _Toc474941320 \h </w:instrText>
            </w:r>
            <w:r w:rsidR="00D5334A">
              <w:rPr>
                <w:webHidden/>
              </w:rPr>
            </w:r>
            <w:r w:rsidR="00D5334A">
              <w:rPr>
                <w:webHidden/>
              </w:rPr>
              <w:fldChar w:fldCharType="separate"/>
            </w:r>
            <w:r w:rsidR="00D5334A">
              <w:rPr>
                <w:webHidden/>
              </w:rPr>
              <w:t>79</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321" w:history="1">
            <w:r w:rsidR="00D5334A" w:rsidRPr="0084745C">
              <w:rPr>
                <w:rStyle w:val="Hyperlink"/>
                <w:highlight w:val="yellow"/>
              </w:rPr>
              <w:t>Anexo 1 — Modelo SFC proposto para preenchimento do ponto 7 do RAE de 2017</w:t>
            </w:r>
            <w:r w:rsidR="00D5334A">
              <w:rPr>
                <w:webHidden/>
              </w:rPr>
              <w:tab/>
            </w:r>
            <w:r w:rsidR="00D5334A">
              <w:rPr>
                <w:webHidden/>
              </w:rPr>
              <w:fldChar w:fldCharType="begin"/>
            </w:r>
            <w:r w:rsidR="00D5334A">
              <w:rPr>
                <w:webHidden/>
              </w:rPr>
              <w:instrText xml:space="preserve"> PAGEREF _Toc474941321 \h </w:instrText>
            </w:r>
            <w:r w:rsidR="00D5334A">
              <w:rPr>
                <w:webHidden/>
              </w:rPr>
            </w:r>
            <w:r w:rsidR="00D5334A">
              <w:rPr>
                <w:webHidden/>
              </w:rPr>
              <w:fldChar w:fldCharType="separate"/>
            </w:r>
            <w:r w:rsidR="00D5334A">
              <w:rPr>
                <w:webHidden/>
              </w:rPr>
              <w:t>80</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420" w:history="1">
            <w:r w:rsidR="00D5334A" w:rsidRPr="0084745C">
              <w:rPr>
                <w:rStyle w:val="Hyperlink"/>
                <w:lang w:val="en-US"/>
              </w:rPr>
              <w:t>Annex 2 - Elements of the CMES and their use in evaluation</w:t>
            </w:r>
            <w:r w:rsidR="00D5334A">
              <w:rPr>
                <w:webHidden/>
              </w:rPr>
              <w:tab/>
            </w:r>
            <w:r w:rsidR="00D5334A">
              <w:rPr>
                <w:webHidden/>
              </w:rPr>
              <w:fldChar w:fldCharType="begin"/>
            </w:r>
            <w:r w:rsidR="00D5334A">
              <w:rPr>
                <w:webHidden/>
              </w:rPr>
              <w:instrText xml:space="preserve"> PAGEREF _Toc474941420 \h </w:instrText>
            </w:r>
            <w:r w:rsidR="00D5334A">
              <w:rPr>
                <w:webHidden/>
              </w:rPr>
            </w:r>
            <w:r w:rsidR="00D5334A">
              <w:rPr>
                <w:webHidden/>
              </w:rPr>
              <w:fldChar w:fldCharType="separate"/>
            </w:r>
            <w:r w:rsidR="00D5334A">
              <w:rPr>
                <w:webHidden/>
              </w:rPr>
              <w:t>105</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421" w:history="1">
            <w:r w:rsidR="00D5334A" w:rsidRPr="0084745C">
              <w:rPr>
                <w:rStyle w:val="Hyperlink"/>
                <w:lang w:val="en-US"/>
              </w:rPr>
              <w:t>Annex 3 - Overview of reporting requirements for the RDP implementation and the evaluation in the programming period 2014-2020</w:t>
            </w:r>
            <w:r w:rsidR="00D5334A">
              <w:rPr>
                <w:webHidden/>
              </w:rPr>
              <w:tab/>
            </w:r>
            <w:r w:rsidR="00D5334A">
              <w:rPr>
                <w:webHidden/>
              </w:rPr>
              <w:fldChar w:fldCharType="begin"/>
            </w:r>
            <w:r w:rsidR="00D5334A">
              <w:rPr>
                <w:webHidden/>
              </w:rPr>
              <w:instrText xml:space="preserve"> PAGEREF _Toc474941421 \h </w:instrText>
            </w:r>
            <w:r w:rsidR="00D5334A">
              <w:rPr>
                <w:webHidden/>
              </w:rPr>
            </w:r>
            <w:r w:rsidR="00D5334A">
              <w:rPr>
                <w:webHidden/>
              </w:rPr>
              <w:fldChar w:fldCharType="separate"/>
            </w:r>
            <w:r w:rsidR="00D5334A">
              <w:rPr>
                <w:webHidden/>
              </w:rPr>
              <w:t>108</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422" w:history="1">
            <w:r w:rsidR="00D5334A" w:rsidRPr="0084745C">
              <w:rPr>
                <w:rStyle w:val="Hyperlink"/>
                <w:lang w:val="en-US"/>
              </w:rPr>
              <w:t>Annex 4 – Working Steps in Setting up the System to Answer the evaluation questions in 2017</w:t>
            </w:r>
            <w:r w:rsidR="00D5334A">
              <w:rPr>
                <w:webHidden/>
              </w:rPr>
              <w:tab/>
            </w:r>
            <w:r w:rsidR="00D5334A">
              <w:rPr>
                <w:webHidden/>
              </w:rPr>
              <w:fldChar w:fldCharType="begin"/>
            </w:r>
            <w:r w:rsidR="00D5334A">
              <w:rPr>
                <w:webHidden/>
              </w:rPr>
              <w:instrText xml:space="preserve"> PAGEREF _Toc474941422 \h </w:instrText>
            </w:r>
            <w:r w:rsidR="00D5334A">
              <w:rPr>
                <w:webHidden/>
              </w:rPr>
            </w:r>
            <w:r w:rsidR="00D5334A">
              <w:rPr>
                <w:webHidden/>
              </w:rPr>
              <w:fldChar w:fldCharType="separate"/>
            </w:r>
            <w:r w:rsidR="00D5334A">
              <w:rPr>
                <w:webHidden/>
              </w:rPr>
              <w:t>111</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423" w:history="1">
            <w:r w:rsidR="00D5334A" w:rsidRPr="0084745C">
              <w:rPr>
                <w:rStyle w:val="Hyperlink"/>
                <w:highlight w:val="yellow"/>
              </w:rPr>
              <w:t>Anexo 5 — Lista de verificação para avaliar a qualidade do relatório de avaliação</w:t>
            </w:r>
            <w:r w:rsidR="00D5334A">
              <w:rPr>
                <w:webHidden/>
              </w:rPr>
              <w:tab/>
            </w:r>
            <w:r w:rsidR="00D5334A">
              <w:rPr>
                <w:webHidden/>
              </w:rPr>
              <w:fldChar w:fldCharType="begin"/>
            </w:r>
            <w:r w:rsidR="00D5334A">
              <w:rPr>
                <w:webHidden/>
              </w:rPr>
              <w:instrText xml:space="preserve"> PAGEREF _Toc474941423 \h </w:instrText>
            </w:r>
            <w:r w:rsidR="00D5334A">
              <w:rPr>
                <w:webHidden/>
              </w:rPr>
            </w:r>
            <w:r w:rsidR="00D5334A">
              <w:rPr>
                <w:webHidden/>
              </w:rPr>
              <w:fldChar w:fldCharType="separate"/>
            </w:r>
            <w:r w:rsidR="00D5334A">
              <w:rPr>
                <w:webHidden/>
              </w:rPr>
              <w:t>116</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424" w:history="1">
            <w:r w:rsidR="00D5334A" w:rsidRPr="0084745C">
              <w:rPr>
                <w:rStyle w:val="Hyperlink"/>
                <w:lang w:val="en-US"/>
              </w:rPr>
              <w:t>Annex 6 - The role of rural development stakeholders in the dissemination and communication of the evaluation results</w:t>
            </w:r>
            <w:r w:rsidR="00D5334A">
              <w:rPr>
                <w:webHidden/>
              </w:rPr>
              <w:tab/>
            </w:r>
            <w:r w:rsidR="00D5334A">
              <w:rPr>
                <w:webHidden/>
              </w:rPr>
              <w:fldChar w:fldCharType="begin"/>
            </w:r>
            <w:r w:rsidR="00D5334A">
              <w:rPr>
                <w:webHidden/>
              </w:rPr>
              <w:instrText xml:space="preserve"> PAGEREF _Toc474941424 \h </w:instrText>
            </w:r>
            <w:r w:rsidR="00D5334A">
              <w:rPr>
                <w:webHidden/>
              </w:rPr>
            </w:r>
            <w:r w:rsidR="00D5334A">
              <w:rPr>
                <w:webHidden/>
              </w:rPr>
              <w:fldChar w:fldCharType="separate"/>
            </w:r>
            <w:r w:rsidR="00D5334A">
              <w:rPr>
                <w:webHidden/>
              </w:rPr>
              <w:t>118</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425" w:history="1">
            <w:r w:rsidR="00D5334A" w:rsidRPr="0084745C">
              <w:rPr>
                <w:rStyle w:val="Hyperlink"/>
                <w:lang w:val="en-US"/>
              </w:rPr>
              <w:t>Annex 7 - Minimum requirements and good practices for the reporting on the evaluation in the AIR</w:t>
            </w:r>
            <w:r w:rsidR="00D5334A">
              <w:rPr>
                <w:webHidden/>
              </w:rPr>
              <w:tab/>
            </w:r>
            <w:r w:rsidR="00D5334A">
              <w:rPr>
                <w:webHidden/>
              </w:rPr>
              <w:fldChar w:fldCharType="begin"/>
            </w:r>
            <w:r w:rsidR="00D5334A">
              <w:rPr>
                <w:webHidden/>
              </w:rPr>
              <w:instrText xml:space="preserve"> PAGEREF _Toc474941425 \h </w:instrText>
            </w:r>
            <w:r w:rsidR="00D5334A">
              <w:rPr>
                <w:webHidden/>
              </w:rPr>
            </w:r>
            <w:r w:rsidR="00D5334A">
              <w:rPr>
                <w:webHidden/>
              </w:rPr>
              <w:fldChar w:fldCharType="separate"/>
            </w:r>
            <w:r w:rsidR="00D5334A">
              <w:rPr>
                <w:webHidden/>
              </w:rPr>
              <w:t>119</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426" w:history="1">
            <w:r w:rsidR="00D5334A" w:rsidRPr="0084745C">
              <w:rPr>
                <w:rStyle w:val="Hyperlink"/>
                <w:lang w:val="en-US"/>
              </w:rPr>
              <w:t>Annex 8 - Timing for preparing and implementing the system to answer the CEQ and answering CEQs</w:t>
            </w:r>
            <w:r w:rsidR="00D5334A">
              <w:rPr>
                <w:webHidden/>
              </w:rPr>
              <w:tab/>
            </w:r>
            <w:r w:rsidR="00D5334A">
              <w:rPr>
                <w:webHidden/>
              </w:rPr>
              <w:fldChar w:fldCharType="begin"/>
            </w:r>
            <w:r w:rsidR="00D5334A">
              <w:rPr>
                <w:webHidden/>
              </w:rPr>
              <w:instrText xml:space="preserve"> PAGEREF _Toc474941426 \h </w:instrText>
            </w:r>
            <w:r w:rsidR="00D5334A">
              <w:rPr>
                <w:webHidden/>
              </w:rPr>
            </w:r>
            <w:r w:rsidR="00D5334A">
              <w:rPr>
                <w:webHidden/>
              </w:rPr>
              <w:fldChar w:fldCharType="separate"/>
            </w:r>
            <w:r w:rsidR="00D5334A">
              <w:rPr>
                <w:webHidden/>
              </w:rPr>
              <w:t>121</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427" w:history="1">
            <w:r w:rsidR="00D5334A" w:rsidRPr="0084745C">
              <w:rPr>
                <w:rStyle w:val="Hyperlink"/>
                <w:lang w:val="en-US"/>
              </w:rPr>
              <w:t>Annex 9 – Criteria for the selection of the evaluation approach</w:t>
            </w:r>
            <w:r w:rsidR="00D5334A">
              <w:rPr>
                <w:webHidden/>
              </w:rPr>
              <w:tab/>
            </w:r>
            <w:r w:rsidR="00D5334A">
              <w:rPr>
                <w:webHidden/>
              </w:rPr>
              <w:fldChar w:fldCharType="begin"/>
            </w:r>
            <w:r w:rsidR="00D5334A">
              <w:rPr>
                <w:webHidden/>
              </w:rPr>
              <w:instrText xml:space="preserve"> PAGEREF _Toc474941427 \h </w:instrText>
            </w:r>
            <w:r w:rsidR="00D5334A">
              <w:rPr>
                <w:webHidden/>
              </w:rPr>
            </w:r>
            <w:r w:rsidR="00D5334A">
              <w:rPr>
                <w:webHidden/>
              </w:rPr>
              <w:fldChar w:fldCharType="separate"/>
            </w:r>
            <w:r w:rsidR="00D5334A">
              <w:rPr>
                <w:webHidden/>
              </w:rPr>
              <w:t>123</w:t>
            </w:r>
            <w:r w:rsidR="00D5334A">
              <w:rPr>
                <w:webHidden/>
              </w:rPr>
              <w:fldChar w:fldCharType="end"/>
            </w:r>
          </w:hyperlink>
        </w:p>
        <w:p w:rsidR="00D5334A" w:rsidRDefault="00932504">
          <w:pPr>
            <w:pStyle w:val="TOC1"/>
            <w:rPr>
              <w:rFonts w:asciiTheme="minorHAnsi" w:eastAsiaTheme="minorEastAsia" w:hAnsiTheme="minorHAnsi" w:cstheme="minorBidi"/>
              <w:b w:val="0"/>
              <w:color w:val="auto"/>
              <w:sz w:val="22"/>
              <w:szCs w:val="22"/>
              <w:lang w:bidi="ar-SA"/>
            </w:rPr>
          </w:pPr>
          <w:hyperlink w:anchor="_Toc474941428" w:history="1">
            <w:r w:rsidR="00D5334A" w:rsidRPr="0084745C">
              <w:rPr>
                <w:rStyle w:val="Hyperlink"/>
                <w:lang w:val="en-US"/>
              </w:rPr>
              <w:t>Annex 10 - Tools for qualitative appraisal of RDP operations´ primary and secondary contributions to focus areas and synergies between measures, between FAs and between RD priorities</w:t>
            </w:r>
            <w:r w:rsidR="00D5334A">
              <w:rPr>
                <w:webHidden/>
              </w:rPr>
              <w:tab/>
            </w:r>
            <w:r w:rsidR="00D5334A">
              <w:rPr>
                <w:webHidden/>
              </w:rPr>
              <w:fldChar w:fldCharType="begin"/>
            </w:r>
            <w:r w:rsidR="00D5334A">
              <w:rPr>
                <w:webHidden/>
              </w:rPr>
              <w:instrText xml:space="preserve"> PAGEREF _Toc474941428 \h </w:instrText>
            </w:r>
            <w:r w:rsidR="00D5334A">
              <w:rPr>
                <w:webHidden/>
              </w:rPr>
            </w:r>
            <w:r w:rsidR="00D5334A">
              <w:rPr>
                <w:webHidden/>
              </w:rPr>
              <w:fldChar w:fldCharType="separate"/>
            </w:r>
            <w:r w:rsidR="00D5334A">
              <w:rPr>
                <w:webHidden/>
              </w:rPr>
              <w:t>124</w:t>
            </w:r>
            <w:r w:rsidR="00D5334A">
              <w:rPr>
                <w:webHidden/>
              </w:rPr>
              <w:fldChar w:fldCharType="end"/>
            </w:r>
          </w:hyperlink>
        </w:p>
        <w:p w:rsidR="00D5334A" w:rsidRDefault="00D5334A">
          <w:r>
            <w:rPr>
              <w:b/>
              <w:bCs/>
              <w:noProof/>
            </w:rPr>
            <w:fldChar w:fldCharType="end"/>
          </w:r>
        </w:p>
      </w:sdtContent>
    </w:sdt>
    <w:p w:rsidR="00016061" w:rsidRPr="00B52310" w:rsidRDefault="00016061" w:rsidP="00674969">
      <w:pPr>
        <w:pStyle w:val="HContent"/>
        <w:pageBreakBefore w:val="0"/>
        <w:rPr>
          <w:lang w:val="en-US"/>
        </w:rPr>
      </w:pPr>
      <w:bookmarkStart w:id="1" w:name="_Toc474941284"/>
      <w:r w:rsidRPr="00B52310">
        <w:rPr>
          <w:lang w:val="en-US"/>
        </w:rPr>
        <w:t>Tables, Figures and Tools</w:t>
      </w:r>
      <w:bookmarkEnd w:id="1"/>
    </w:p>
    <w:p w:rsidR="007A6F96" w:rsidRDefault="007A6F96">
      <w:pPr>
        <w:pStyle w:val="TOC2"/>
        <w:rPr>
          <w:rFonts w:asciiTheme="minorHAnsi" w:eastAsiaTheme="minorEastAsia" w:hAnsiTheme="minorHAnsi" w:cstheme="minorBidi"/>
          <w:color w:val="auto"/>
          <w:sz w:val="22"/>
          <w:lang w:bidi="ar-SA"/>
        </w:rPr>
      </w:pPr>
      <w:r w:rsidRPr="00C5538D">
        <w:rPr>
          <w:rFonts w:cs="Arial"/>
          <w:noProof w:val="0"/>
          <w:color w:val="161616" w:themeColor="background1" w:themeShade="1A"/>
          <w:lang w:val="en-GB"/>
        </w:rPr>
        <w:fldChar w:fldCharType="begin"/>
      </w:r>
      <w:r w:rsidRPr="00C5538D">
        <w:rPr>
          <w:rFonts w:cs="Arial"/>
          <w:noProof w:val="0"/>
          <w:color w:val="161616" w:themeColor="background1" w:themeShade="1A"/>
          <w:lang w:val="en-GB"/>
        </w:rPr>
        <w:instrText xml:space="preserve"> TOC \h \z \t "H_Heading_tables;2" </w:instrText>
      </w:r>
      <w:r w:rsidRPr="00C5538D">
        <w:rPr>
          <w:rFonts w:cs="Arial"/>
          <w:noProof w:val="0"/>
          <w:color w:val="161616" w:themeColor="background1" w:themeShade="1A"/>
          <w:lang w:val="en-GB"/>
        </w:rPr>
        <w:fldChar w:fldCharType="separate"/>
      </w:r>
      <w:hyperlink w:anchor="_Toc474420874" w:history="1">
        <w:r w:rsidRPr="00F452B0">
          <w:rPr>
            <w:rStyle w:val="Hyperlink"/>
            <w:rFonts w:cs="Arial"/>
            <w:highlight w:val="yellow"/>
          </w:rPr>
          <w:t>Quadro 1.</w:t>
        </w:r>
        <w:r w:rsidRPr="00F452B0">
          <w:rPr>
            <w:rStyle w:val="Hyperlink"/>
            <w:highlight w:val="yellow"/>
          </w:rPr>
          <w:t xml:space="preserve"> Relações entre o RAE de 2017 e outros requisitos em matéria de comunicação de informações da UE</w:t>
        </w:r>
        <w:r>
          <w:rPr>
            <w:webHidden/>
          </w:rPr>
          <w:tab/>
        </w:r>
        <w:r>
          <w:rPr>
            <w:webHidden/>
          </w:rPr>
          <w:fldChar w:fldCharType="begin"/>
        </w:r>
        <w:r>
          <w:rPr>
            <w:webHidden/>
          </w:rPr>
          <w:instrText xml:space="preserve"> PAGEREF _Toc474420874 \h </w:instrText>
        </w:r>
        <w:r>
          <w:rPr>
            <w:webHidden/>
          </w:rPr>
        </w:r>
        <w:r>
          <w:rPr>
            <w:webHidden/>
          </w:rPr>
          <w:fldChar w:fldCharType="separate"/>
        </w:r>
        <w:r>
          <w:rPr>
            <w:webHidden/>
          </w:rPr>
          <w:t>18</w:t>
        </w:r>
        <w:r>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75" w:history="1">
        <w:r w:rsidR="007A6F96" w:rsidRPr="00F452B0">
          <w:rPr>
            <w:rStyle w:val="Hyperlink"/>
            <w:rFonts w:cs="Arial"/>
            <w:highlight w:val="yellow"/>
          </w:rPr>
          <w:t>Quadro 2.</w:t>
        </w:r>
        <w:r w:rsidR="007A6F96" w:rsidRPr="00F452B0">
          <w:rPr>
            <w:rStyle w:val="Hyperlink"/>
            <w:highlight w:val="yellow"/>
          </w:rPr>
          <w:t xml:space="preserve"> Exemplo de critérios de apreciação para as QAEP e as QAC relacionadas com a área de incidência</w:t>
        </w:r>
        <w:r w:rsidR="007A6F96">
          <w:rPr>
            <w:webHidden/>
          </w:rPr>
          <w:tab/>
        </w:r>
        <w:r w:rsidR="007A6F96">
          <w:rPr>
            <w:webHidden/>
          </w:rPr>
          <w:fldChar w:fldCharType="begin"/>
        </w:r>
        <w:r w:rsidR="007A6F96">
          <w:rPr>
            <w:webHidden/>
          </w:rPr>
          <w:instrText xml:space="preserve"> PAGEREF _Toc474420875 \h </w:instrText>
        </w:r>
        <w:r w:rsidR="007A6F96">
          <w:rPr>
            <w:webHidden/>
          </w:rPr>
        </w:r>
        <w:r w:rsidR="007A6F96">
          <w:rPr>
            <w:webHidden/>
          </w:rPr>
          <w:fldChar w:fldCharType="separate"/>
        </w:r>
        <w:r w:rsidR="007A6F96">
          <w:rPr>
            <w:webHidden/>
          </w:rPr>
          <w:t>36</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76" w:history="1">
        <w:r w:rsidR="007A6F96" w:rsidRPr="00F452B0">
          <w:rPr>
            <w:rStyle w:val="Hyperlink"/>
            <w:rFonts w:cs="Arial"/>
            <w:lang w:val="en-US"/>
          </w:rPr>
          <w:t>Quadro 3.</w:t>
        </w:r>
        <w:r w:rsidR="007A6F96" w:rsidRPr="00F452B0">
          <w:rPr>
            <w:rStyle w:val="Hyperlink"/>
            <w:lang w:val="en-US"/>
          </w:rPr>
          <w:t xml:space="preserve"> Evaluation task and data needs in 2017</w:t>
        </w:r>
        <w:r w:rsidR="007A6F96">
          <w:rPr>
            <w:webHidden/>
          </w:rPr>
          <w:tab/>
        </w:r>
        <w:r w:rsidR="007A6F96">
          <w:rPr>
            <w:webHidden/>
          </w:rPr>
          <w:fldChar w:fldCharType="begin"/>
        </w:r>
        <w:r w:rsidR="007A6F96">
          <w:rPr>
            <w:webHidden/>
          </w:rPr>
          <w:instrText xml:space="preserve"> PAGEREF _Toc474420876 \h </w:instrText>
        </w:r>
        <w:r w:rsidR="007A6F96">
          <w:rPr>
            <w:webHidden/>
          </w:rPr>
        </w:r>
        <w:r w:rsidR="007A6F96">
          <w:rPr>
            <w:webHidden/>
          </w:rPr>
          <w:fldChar w:fldCharType="separate"/>
        </w:r>
        <w:r w:rsidR="007A6F96">
          <w:rPr>
            <w:webHidden/>
          </w:rPr>
          <w:t>59</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77" w:history="1">
        <w:r w:rsidR="007A6F96" w:rsidRPr="00F452B0">
          <w:rPr>
            <w:rStyle w:val="Hyperlink"/>
            <w:rFonts w:cs="Arial"/>
            <w:lang w:val="en-US"/>
          </w:rPr>
          <w:t>Quadro 4.</w:t>
        </w:r>
        <w:r w:rsidR="007A6F96" w:rsidRPr="00F452B0">
          <w:rPr>
            <w:rStyle w:val="Hyperlink"/>
            <w:lang w:val="en-US"/>
          </w:rPr>
          <w:t xml:space="preserve"> Types of data used in rural development evaluation</w:t>
        </w:r>
        <w:r w:rsidR="007A6F96">
          <w:rPr>
            <w:webHidden/>
          </w:rPr>
          <w:tab/>
        </w:r>
        <w:r w:rsidR="007A6F96">
          <w:rPr>
            <w:webHidden/>
          </w:rPr>
          <w:fldChar w:fldCharType="begin"/>
        </w:r>
        <w:r w:rsidR="007A6F96">
          <w:rPr>
            <w:webHidden/>
          </w:rPr>
          <w:instrText xml:space="preserve"> PAGEREF _Toc474420877 \h </w:instrText>
        </w:r>
        <w:r w:rsidR="007A6F96">
          <w:rPr>
            <w:webHidden/>
          </w:rPr>
        </w:r>
        <w:r w:rsidR="007A6F96">
          <w:rPr>
            <w:webHidden/>
          </w:rPr>
          <w:fldChar w:fldCharType="separate"/>
        </w:r>
        <w:r w:rsidR="007A6F96">
          <w:rPr>
            <w:webHidden/>
          </w:rPr>
          <w:t>59</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78" w:history="1">
        <w:r w:rsidR="007A6F96" w:rsidRPr="00F452B0">
          <w:rPr>
            <w:rStyle w:val="Hyperlink"/>
            <w:rFonts w:cs="Arial"/>
            <w:lang w:val="en-US"/>
          </w:rPr>
          <w:t>Quadro 5.</w:t>
        </w:r>
        <w:r w:rsidR="007A6F96" w:rsidRPr="00F452B0">
          <w:rPr>
            <w:rStyle w:val="Hyperlink"/>
            <w:lang w:val="en-US"/>
          </w:rPr>
          <w:t xml:space="preserve"> Methods and related data needs (example)</w:t>
        </w:r>
        <w:r w:rsidR="007A6F96">
          <w:rPr>
            <w:webHidden/>
          </w:rPr>
          <w:tab/>
        </w:r>
        <w:r w:rsidR="007A6F96">
          <w:rPr>
            <w:webHidden/>
          </w:rPr>
          <w:fldChar w:fldCharType="begin"/>
        </w:r>
        <w:r w:rsidR="007A6F96">
          <w:rPr>
            <w:webHidden/>
          </w:rPr>
          <w:instrText xml:space="preserve"> PAGEREF _Toc474420878 \h </w:instrText>
        </w:r>
        <w:r w:rsidR="007A6F96">
          <w:rPr>
            <w:webHidden/>
          </w:rPr>
        </w:r>
        <w:r w:rsidR="007A6F96">
          <w:rPr>
            <w:webHidden/>
          </w:rPr>
          <w:fldChar w:fldCharType="separate"/>
        </w:r>
        <w:r w:rsidR="007A6F96">
          <w:rPr>
            <w:webHidden/>
          </w:rPr>
          <w:t>61</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79" w:history="1">
        <w:r w:rsidR="007A6F96" w:rsidRPr="00F452B0">
          <w:rPr>
            <w:rStyle w:val="Hyperlink"/>
            <w:rFonts w:cs="Arial"/>
            <w:lang w:val="en-US"/>
          </w:rPr>
          <w:t>Quadro 6.</w:t>
        </w:r>
        <w:r w:rsidR="007A6F96" w:rsidRPr="00F452B0">
          <w:rPr>
            <w:rStyle w:val="Hyperlink"/>
            <w:lang w:val="en-US"/>
          </w:rPr>
          <w:t xml:space="preserve"> Evaluation stakeholders and their role in ensuring data availability and quality</w:t>
        </w:r>
        <w:r w:rsidR="007A6F96">
          <w:rPr>
            <w:webHidden/>
          </w:rPr>
          <w:tab/>
        </w:r>
        <w:r w:rsidR="007A6F96">
          <w:rPr>
            <w:webHidden/>
          </w:rPr>
          <w:fldChar w:fldCharType="begin"/>
        </w:r>
        <w:r w:rsidR="007A6F96">
          <w:rPr>
            <w:webHidden/>
          </w:rPr>
          <w:instrText xml:space="preserve"> PAGEREF _Toc474420879 \h </w:instrText>
        </w:r>
        <w:r w:rsidR="007A6F96">
          <w:rPr>
            <w:webHidden/>
          </w:rPr>
        </w:r>
        <w:r w:rsidR="007A6F96">
          <w:rPr>
            <w:webHidden/>
          </w:rPr>
          <w:fldChar w:fldCharType="separate"/>
        </w:r>
        <w:r w:rsidR="007A6F96">
          <w:rPr>
            <w:webHidden/>
          </w:rPr>
          <w:t>63</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80" w:history="1">
        <w:r w:rsidR="007A6F96" w:rsidRPr="00F452B0">
          <w:rPr>
            <w:rStyle w:val="Hyperlink"/>
            <w:rFonts w:cs="Arial"/>
            <w:lang w:val="en-US"/>
          </w:rPr>
          <w:t>Quadro 7.</w:t>
        </w:r>
        <w:r w:rsidR="007A6F96" w:rsidRPr="00F452B0">
          <w:rPr>
            <w:rStyle w:val="Hyperlink"/>
            <w:lang w:val="en-US"/>
          </w:rPr>
          <w:t xml:space="preserve"> SFC template for point 7 concerning Common Evaluation Question no. 4 (empty template)</w:t>
        </w:r>
        <w:r w:rsidR="007A6F96">
          <w:rPr>
            <w:webHidden/>
          </w:rPr>
          <w:tab/>
        </w:r>
        <w:r w:rsidR="007A6F96">
          <w:rPr>
            <w:webHidden/>
          </w:rPr>
          <w:fldChar w:fldCharType="begin"/>
        </w:r>
        <w:r w:rsidR="007A6F96">
          <w:rPr>
            <w:webHidden/>
          </w:rPr>
          <w:instrText xml:space="preserve"> PAGEREF _Toc474420880 \h </w:instrText>
        </w:r>
        <w:r w:rsidR="007A6F96">
          <w:rPr>
            <w:webHidden/>
          </w:rPr>
        </w:r>
        <w:r w:rsidR="007A6F96">
          <w:rPr>
            <w:webHidden/>
          </w:rPr>
          <w:fldChar w:fldCharType="separate"/>
        </w:r>
        <w:r w:rsidR="007A6F96">
          <w:rPr>
            <w:webHidden/>
          </w:rPr>
          <w:t>81</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81" w:history="1">
        <w:r w:rsidR="007A6F96" w:rsidRPr="00F452B0">
          <w:rPr>
            <w:rStyle w:val="Hyperlink"/>
            <w:rFonts w:cs="Arial"/>
            <w:highlight w:val="yellow"/>
          </w:rPr>
          <w:t>Quadro 8.</w:t>
        </w:r>
        <w:r w:rsidR="007A6F96" w:rsidRPr="00F452B0">
          <w:rPr>
            <w:rStyle w:val="Hyperlink"/>
            <w:highlight w:val="yellow"/>
          </w:rPr>
          <w:t xml:space="preserve"> Modelo SFC para </w:t>
        </w:r>
        <w:r w:rsidR="00C56292">
          <w:rPr>
            <w:rStyle w:val="Hyperlink"/>
            <w:highlight w:val="yellow"/>
          </w:rPr>
          <w:t>preenchimento do</w:t>
        </w:r>
        <w:r w:rsidR="007A6F96" w:rsidRPr="00F452B0">
          <w:rPr>
            <w:rStyle w:val="Hyperlink"/>
            <w:highlight w:val="yellow"/>
          </w:rPr>
          <w:t xml:space="preserve"> ponto 7 </w:t>
        </w:r>
        <w:r w:rsidR="00C471EF">
          <w:rPr>
            <w:rStyle w:val="Hyperlink"/>
            <w:highlight w:val="yellow"/>
          </w:rPr>
          <w:t xml:space="preserve">relativo </w:t>
        </w:r>
        <w:r w:rsidR="007A6F96" w:rsidRPr="00F452B0">
          <w:rPr>
            <w:rStyle w:val="Hyperlink"/>
            <w:highlight w:val="yellow"/>
          </w:rPr>
          <w:t>à questão de avaliação comum n.º 4 (exemplo)</w:t>
        </w:r>
        <w:r w:rsidR="007A6F96">
          <w:rPr>
            <w:webHidden/>
          </w:rPr>
          <w:tab/>
        </w:r>
        <w:r w:rsidR="007A6F96">
          <w:rPr>
            <w:webHidden/>
          </w:rPr>
          <w:fldChar w:fldCharType="begin"/>
        </w:r>
        <w:r w:rsidR="007A6F96">
          <w:rPr>
            <w:webHidden/>
          </w:rPr>
          <w:instrText xml:space="preserve"> PAGEREF _Toc474420881 \h </w:instrText>
        </w:r>
        <w:r w:rsidR="007A6F96">
          <w:rPr>
            <w:webHidden/>
          </w:rPr>
        </w:r>
        <w:r w:rsidR="007A6F96">
          <w:rPr>
            <w:webHidden/>
          </w:rPr>
          <w:fldChar w:fldCharType="separate"/>
        </w:r>
        <w:r w:rsidR="007A6F96">
          <w:rPr>
            <w:webHidden/>
          </w:rPr>
          <w:t>86</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82" w:history="1">
        <w:r w:rsidR="007A6F96" w:rsidRPr="00F452B0">
          <w:rPr>
            <w:rStyle w:val="Hyperlink"/>
            <w:rFonts w:cs="Arial"/>
            <w:lang w:val="en-US"/>
          </w:rPr>
          <w:t>Quadro 9.</w:t>
        </w:r>
        <w:r w:rsidR="007A6F96" w:rsidRPr="00F452B0">
          <w:rPr>
            <w:rStyle w:val="Hyperlink"/>
            <w:lang w:val="en-US"/>
          </w:rPr>
          <w:t xml:space="preserve"> SFC template for point 7 concerning programme specific evaluation question linked programme specific focus area (empty example)</w:t>
        </w:r>
        <w:r w:rsidR="007A6F96">
          <w:rPr>
            <w:webHidden/>
          </w:rPr>
          <w:tab/>
        </w:r>
        <w:r w:rsidR="007A6F96">
          <w:rPr>
            <w:webHidden/>
          </w:rPr>
          <w:fldChar w:fldCharType="begin"/>
        </w:r>
        <w:r w:rsidR="007A6F96">
          <w:rPr>
            <w:webHidden/>
          </w:rPr>
          <w:instrText xml:space="preserve"> PAGEREF _Toc474420882 \h </w:instrText>
        </w:r>
        <w:r w:rsidR="007A6F96">
          <w:rPr>
            <w:webHidden/>
          </w:rPr>
        </w:r>
        <w:r w:rsidR="007A6F96">
          <w:rPr>
            <w:webHidden/>
          </w:rPr>
          <w:fldChar w:fldCharType="separate"/>
        </w:r>
        <w:r w:rsidR="007A6F96">
          <w:rPr>
            <w:webHidden/>
          </w:rPr>
          <w:t>96</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83" w:history="1">
        <w:r w:rsidR="007A6F96" w:rsidRPr="00F452B0">
          <w:rPr>
            <w:rStyle w:val="Hyperlink"/>
            <w:rFonts w:cs="Arial"/>
            <w:highlight w:val="yellow"/>
          </w:rPr>
          <w:t>Quadro 10.</w:t>
        </w:r>
        <w:r w:rsidR="007A6F96" w:rsidRPr="00F452B0">
          <w:rPr>
            <w:rStyle w:val="Hyperlink"/>
            <w:highlight w:val="yellow"/>
          </w:rPr>
          <w:t xml:space="preserve"> Modelo SFC para o ponto 7 relativo à questão de avaliação específica do programa ligada à área de incidência </w:t>
        </w:r>
        <w:r w:rsidR="00C56292">
          <w:rPr>
            <w:rStyle w:val="Hyperlink"/>
            <w:highlight w:val="yellow"/>
          </w:rPr>
          <w:t>específica do programa (exemplo</w:t>
        </w:r>
        <w:r w:rsidR="007A6F96" w:rsidRPr="00F452B0">
          <w:rPr>
            <w:rStyle w:val="Hyperlink"/>
            <w:highlight w:val="yellow"/>
          </w:rPr>
          <w:t>)</w:t>
        </w:r>
        <w:r w:rsidR="007A6F96">
          <w:rPr>
            <w:webHidden/>
          </w:rPr>
          <w:tab/>
        </w:r>
        <w:r w:rsidR="007A6F96">
          <w:rPr>
            <w:webHidden/>
          </w:rPr>
          <w:fldChar w:fldCharType="begin"/>
        </w:r>
        <w:r w:rsidR="007A6F96">
          <w:rPr>
            <w:webHidden/>
          </w:rPr>
          <w:instrText xml:space="preserve"> PAGEREF _Toc474420883 \h </w:instrText>
        </w:r>
        <w:r w:rsidR="007A6F96">
          <w:rPr>
            <w:webHidden/>
          </w:rPr>
        </w:r>
        <w:r w:rsidR="007A6F96">
          <w:rPr>
            <w:webHidden/>
          </w:rPr>
          <w:fldChar w:fldCharType="separate"/>
        </w:r>
        <w:r w:rsidR="007A6F96">
          <w:rPr>
            <w:webHidden/>
          </w:rPr>
          <w:t>98</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84" w:history="1">
        <w:r w:rsidR="007A6F96" w:rsidRPr="00F452B0">
          <w:rPr>
            <w:rStyle w:val="Hyperlink"/>
            <w:lang w:val="en-US"/>
          </w:rPr>
          <w:t>Quadro 11. Timing for preparing and implementing the system to answer the CEQ, and answering CEQ</w:t>
        </w:r>
        <w:r w:rsidR="007A6F96">
          <w:rPr>
            <w:webHidden/>
          </w:rPr>
          <w:tab/>
        </w:r>
        <w:r w:rsidR="007A6F96">
          <w:rPr>
            <w:webHidden/>
          </w:rPr>
          <w:fldChar w:fldCharType="begin"/>
        </w:r>
        <w:r w:rsidR="007A6F96">
          <w:rPr>
            <w:webHidden/>
          </w:rPr>
          <w:instrText xml:space="preserve"> PAGEREF _Toc474420884 \h </w:instrText>
        </w:r>
        <w:r w:rsidR="007A6F96">
          <w:rPr>
            <w:webHidden/>
          </w:rPr>
        </w:r>
        <w:r w:rsidR="007A6F96">
          <w:rPr>
            <w:webHidden/>
          </w:rPr>
          <w:fldChar w:fldCharType="separate"/>
        </w:r>
        <w:r w:rsidR="007A6F96">
          <w:rPr>
            <w:webHidden/>
          </w:rPr>
          <w:t>121</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85" w:history="1">
        <w:r w:rsidR="007A6F96" w:rsidRPr="00F452B0">
          <w:rPr>
            <w:rStyle w:val="Hyperlink"/>
            <w:lang w:val="en-US"/>
          </w:rPr>
          <w:t>Quadro 12. Primary and secondary contributions of operations within measures/sub-measures to rural development focus areas – example</w:t>
        </w:r>
        <w:r w:rsidR="007A6F96">
          <w:rPr>
            <w:webHidden/>
          </w:rPr>
          <w:tab/>
        </w:r>
        <w:r w:rsidR="007A6F96">
          <w:rPr>
            <w:webHidden/>
          </w:rPr>
          <w:fldChar w:fldCharType="begin"/>
        </w:r>
        <w:r w:rsidR="007A6F96">
          <w:rPr>
            <w:webHidden/>
          </w:rPr>
          <w:instrText xml:space="preserve"> PAGEREF _Toc474420885 \h </w:instrText>
        </w:r>
        <w:r w:rsidR="007A6F96">
          <w:rPr>
            <w:webHidden/>
          </w:rPr>
        </w:r>
        <w:r w:rsidR="007A6F96">
          <w:rPr>
            <w:webHidden/>
          </w:rPr>
          <w:fldChar w:fldCharType="separate"/>
        </w:r>
        <w:r w:rsidR="007A6F96">
          <w:rPr>
            <w:webHidden/>
          </w:rPr>
          <w:t>124</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886" w:history="1">
        <w:r w:rsidR="007A6F96" w:rsidRPr="00F452B0">
          <w:rPr>
            <w:rStyle w:val="Hyperlink"/>
            <w:lang w:val="en-US"/>
          </w:rPr>
          <w:t>Quadro 13. Synergies and negative transverse effects between focus areas and between priorities</w:t>
        </w:r>
        <w:r w:rsidR="007A6F96">
          <w:rPr>
            <w:webHidden/>
          </w:rPr>
          <w:tab/>
        </w:r>
        <w:r w:rsidR="007A6F96">
          <w:rPr>
            <w:webHidden/>
          </w:rPr>
          <w:fldChar w:fldCharType="begin"/>
        </w:r>
        <w:r w:rsidR="007A6F96">
          <w:rPr>
            <w:webHidden/>
          </w:rPr>
          <w:instrText xml:space="preserve"> PAGEREF _Toc474420886 \h </w:instrText>
        </w:r>
        <w:r w:rsidR="007A6F96">
          <w:rPr>
            <w:webHidden/>
          </w:rPr>
        </w:r>
        <w:r w:rsidR="007A6F96">
          <w:rPr>
            <w:webHidden/>
          </w:rPr>
          <w:fldChar w:fldCharType="separate"/>
        </w:r>
        <w:r w:rsidR="007A6F96">
          <w:rPr>
            <w:webHidden/>
          </w:rPr>
          <w:t>125</w:t>
        </w:r>
        <w:r w:rsidR="007A6F96">
          <w:rPr>
            <w:webHidden/>
          </w:rPr>
          <w:fldChar w:fldCharType="end"/>
        </w:r>
      </w:hyperlink>
    </w:p>
    <w:p w:rsidR="007A6F96" w:rsidRPr="00C5538D" w:rsidRDefault="007A6F96" w:rsidP="007A6F96">
      <w:pPr>
        <w:pStyle w:val="HStandard"/>
        <w:tabs>
          <w:tab w:val="left" w:pos="1440"/>
        </w:tabs>
        <w:rPr>
          <w:rFonts w:cs="Arial"/>
        </w:rPr>
      </w:pPr>
      <w:r w:rsidRPr="00C5538D">
        <w:rPr>
          <w:rFonts w:cs="Arial"/>
        </w:rPr>
        <w:fldChar w:fldCharType="end"/>
      </w:r>
      <w:r w:rsidRPr="00C5538D">
        <w:rPr>
          <w:rFonts w:cs="Arial"/>
        </w:rPr>
        <w:tab/>
      </w:r>
    </w:p>
    <w:p w:rsidR="007A6F96" w:rsidRDefault="007A6F96">
      <w:pPr>
        <w:pStyle w:val="TOC2"/>
        <w:rPr>
          <w:rFonts w:asciiTheme="minorHAnsi" w:eastAsiaTheme="minorEastAsia" w:hAnsiTheme="minorHAnsi" w:cstheme="minorBidi"/>
          <w:color w:val="auto"/>
          <w:sz w:val="22"/>
          <w:lang w:bidi="ar-SA"/>
        </w:rPr>
      </w:pPr>
      <w:r w:rsidRPr="00C5538D">
        <w:rPr>
          <w:rFonts w:cs="Arial"/>
          <w:color w:val="161616" w:themeColor="background1" w:themeShade="1A"/>
          <w:lang w:val="en-GB"/>
        </w:rPr>
        <w:fldChar w:fldCharType="begin"/>
      </w:r>
      <w:r w:rsidRPr="00C5538D">
        <w:rPr>
          <w:rFonts w:cs="Arial"/>
          <w:color w:val="161616" w:themeColor="background1" w:themeShade="1A"/>
          <w:lang w:val="en-GB"/>
        </w:rPr>
        <w:instrText xml:space="preserve"> TOC \h \z \t "Überschrift 1;1;Überschrift 2;2;Überschrift 3;3;H_Heading_figures;2" </w:instrText>
      </w:r>
      <w:r w:rsidRPr="00C5538D">
        <w:rPr>
          <w:rFonts w:cs="Arial"/>
          <w:color w:val="161616" w:themeColor="background1" w:themeShade="1A"/>
          <w:lang w:val="en-GB"/>
        </w:rPr>
        <w:fldChar w:fldCharType="separate"/>
      </w:r>
      <w:hyperlink w:anchor="_Toc474420901" w:history="1">
        <w:r w:rsidRPr="005D276B">
          <w:rPr>
            <w:rStyle w:val="Hyperlink"/>
            <w:highlight w:val="yellow"/>
          </w:rPr>
          <w:t>Figura 1. Conteúdo dos relatórios anuais de execução</w:t>
        </w:r>
        <w:r>
          <w:rPr>
            <w:webHidden/>
          </w:rPr>
          <w:tab/>
        </w:r>
        <w:r>
          <w:rPr>
            <w:webHidden/>
          </w:rPr>
          <w:fldChar w:fldCharType="begin"/>
        </w:r>
        <w:r>
          <w:rPr>
            <w:webHidden/>
          </w:rPr>
          <w:instrText xml:space="preserve"> PAGEREF _Toc474420901 \h </w:instrText>
        </w:r>
        <w:r>
          <w:rPr>
            <w:webHidden/>
          </w:rPr>
        </w:r>
        <w:r>
          <w:rPr>
            <w:webHidden/>
          </w:rPr>
          <w:fldChar w:fldCharType="separate"/>
        </w:r>
        <w:r>
          <w:rPr>
            <w:webHidden/>
          </w:rPr>
          <w:t>6</w:t>
        </w:r>
        <w:r>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02" w:history="1">
        <w:r w:rsidR="007A6F96" w:rsidRPr="005D276B">
          <w:rPr>
            <w:rStyle w:val="Hyperlink"/>
            <w:highlight w:val="yellow"/>
          </w:rPr>
          <w:t>Figura 2. O sistema de acompanhamento e de avaliação comum e específico do programa</w:t>
        </w:r>
        <w:r w:rsidR="007A6F96">
          <w:rPr>
            <w:webHidden/>
          </w:rPr>
          <w:tab/>
        </w:r>
        <w:r w:rsidR="007A6F96">
          <w:rPr>
            <w:webHidden/>
          </w:rPr>
          <w:fldChar w:fldCharType="begin"/>
        </w:r>
        <w:r w:rsidR="007A6F96">
          <w:rPr>
            <w:webHidden/>
          </w:rPr>
          <w:instrText xml:space="preserve"> PAGEREF _Toc474420902 \h </w:instrText>
        </w:r>
        <w:r w:rsidR="007A6F96">
          <w:rPr>
            <w:webHidden/>
          </w:rPr>
        </w:r>
        <w:r w:rsidR="007A6F96">
          <w:rPr>
            <w:webHidden/>
          </w:rPr>
          <w:fldChar w:fldCharType="separate"/>
        </w:r>
        <w:r w:rsidR="007A6F96">
          <w:rPr>
            <w:webHidden/>
          </w:rPr>
          <w:t>14</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03" w:history="1">
        <w:r w:rsidR="007A6F96" w:rsidRPr="005D276B">
          <w:rPr>
            <w:rStyle w:val="Hyperlink"/>
            <w:highlight w:val="yellow"/>
          </w:rPr>
          <w:t>Figura 3. Relações entre o RAE apresentado em 2017 e outros requisitos em matéria de comunicação de informações da UE em 2017 e 2018</w:t>
        </w:r>
        <w:r w:rsidR="007A6F96">
          <w:rPr>
            <w:webHidden/>
          </w:rPr>
          <w:tab/>
        </w:r>
        <w:r w:rsidR="007A6F96">
          <w:rPr>
            <w:webHidden/>
          </w:rPr>
          <w:fldChar w:fldCharType="begin"/>
        </w:r>
        <w:r w:rsidR="007A6F96">
          <w:rPr>
            <w:webHidden/>
          </w:rPr>
          <w:instrText xml:space="preserve"> PAGEREF _Toc474420903 \h </w:instrText>
        </w:r>
        <w:r w:rsidR="007A6F96">
          <w:rPr>
            <w:webHidden/>
          </w:rPr>
        </w:r>
        <w:r w:rsidR="007A6F96">
          <w:rPr>
            <w:webHidden/>
          </w:rPr>
          <w:fldChar w:fldCharType="separate"/>
        </w:r>
        <w:r w:rsidR="007A6F96">
          <w:rPr>
            <w:webHidden/>
          </w:rPr>
          <w:t>16</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04" w:history="1">
        <w:r w:rsidR="007A6F96" w:rsidRPr="005D276B">
          <w:rPr>
            <w:rStyle w:val="Hyperlink"/>
            <w:highlight w:val="yellow"/>
          </w:rPr>
          <w:t>Figura 4. Visão geral dos requisitos e ligações em matéria de comunicação de informações para 2016-2019</w:t>
        </w:r>
        <w:r w:rsidR="007A6F96">
          <w:rPr>
            <w:webHidden/>
          </w:rPr>
          <w:tab/>
        </w:r>
        <w:r w:rsidR="007A6F96">
          <w:rPr>
            <w:webHidden/>
          </w:rPr>
          <w:fldChar w:fldCharType="begin"/>
        </w:r>
        <w:r w:rsidR="007A6F96">
          <w:rPr>
            <w:webHidden/>
          </w:rPr>
          <w:instrText xml:space="preserve"> PAGEREF _Toc474420904 \h </w:instrText>
        </w:r>
        <w:r w:rsidR="007A6F96">
          <w:rPr>
            <w:webHidden/>
          </w:rPr>
        </w:r>
        <w:r w:rsidR="007A6F96">
          <w:rPr>
            <w:webHidden/>
          </w:rPr>
          <w:fldChar w:fldCharType="separate"/>
        </w:r>
        <w:r w:rsidR="007A6F96">
          <w:rPr>
            <w:webHidden/>
          </w:rPr>
          <w:t>17</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05" w:history="1">
        <w:r w:rsidR="007A6F96" w:rsidRPr="005D276B">
          <w:rPr>
            <w:rStyle w:val="Hyperlink"/>
            <w:highlight w:val="yellow"/>
          </w:rPr>
          <w:t>Figura 5. Visão geral do processo de avaliação</w:t>
        </w:r>
        <w:r w:rsidR="007A6F96">
          <w:rPr>
            <w:webHidden/>
          </w:rPr>
          <w:tab/>
        </w:r>
        <w:r w:rsidR="007A6F96">
          <w:rPr>
            <w:webHidden/>
          </w:rPr>
          <w:fldChar w:fldCharType="begin"/>
        </w:r>
        <w:r w:rsidR="007A6F96">
          <w:rPr>
            <w:webHidden/>
          </w:rPr>
          <w:instrText xml:space="preserve"> PAGEREF _Toc474420905 \h </w:instrText>
        </w:r>
        <w:r w:rsidR="007A6F96">
          <w:rPr>
            <w:webHidden/>
          </w:rPr>
        </w:r>
        <w:r w:rsidR="007A6F96">
          <w:rPr>
            <w:webHidden/>
          </w:rPr>
          <w:fldChar w:fldCharType="separate"/>
        </w:r>
        <w:r w:rsidR="007A6F96">
          <w:rPr>
            <w:webHidden/>
          </w:rPr>
          <w:t>21</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06" w:history="1">
        <w:r w:rsidR="007A6F96" w:rsidRPr="005D276B">
          <w:rPr>
            <w:rStyle w:val="Hyperlink"/>
            <w:lang w:val="en-US"/>
          </w:rPr>
          <w:t>Figura 6. Major steps in setting up the system to answer evaluation questions</w:t>
        </w:r>
        <w:r w:rsidR="007A6F96">
          <w:rPr>
            <w:webHidden/>
          </w:rPr>
          <w:tab/>
        </w:r>
        <w:r w:rsidR="007A6F96">
          <w:rPr>
            <w:webHidden/>
          </w:rPr>
          <w:fldChar w:fldCharType="begin"/>
        </w:r>
        <w:r w:rsidR="007A6F96">
          <w:rPr>
            <w:webHidden/>
          </w:rPr>
          <w:instrText xml:space="preserve"> PAGEREF _Toc474420906 \h </w:instrText>
        </w:r>
        <w:r w:rsidR="007A6F96">
          <w:rPr>
            <w:webHidden/>
          </w:rPr>
        </w:r>
        <w:r w:rsidR="007A6F96">
          <w:rPr>
            <w:webHidden/>
          </w:rPr>
          <w:fldChar w:fldCharType="separate"/>
        </w:r>
        <w:r w:rsidR="007A6F96">
          <w:rPr>
            <w:webHidden/>
          </w:rPr>
          <w:t>27</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07" w:history="1">
        <w:r w:rsidR="007A6F96" w:rsidRPr="005D276B">
          <w:rPr>
            <w:rStyle w:val="Hyperlink"/>
            <w:highlight w:val="yellow"/>
          </w:rPr>
          <w:t>Figura 7. Diferentes tipos de efeitos do programa</w:t>
        </w:r>
        <w:r w:rsidR="007A6F96">
          <w:rPr>
            <w:webHidden/>
          </w:rPr>
          <w:tab/>
        </w:r>
        <w:r w:rsidR="007A6F96">
          <w:rPr>
            <w:webHidden/>
          </w:rPr>
          <w:fldChar w:fldCharType="begin"/>
        </w:r>
        <w:r w:rsidR="007A6F96">
          <w:rPr>
            <w:webHidden/>
          </w:rPr>
          <w:instrText xml:space="preserve"> PAGEREF _Toc474420907 \h </w:instrText>
        </w:r>
        <w:r w:rsidR="007A6F96">
          <w:rPr>
            <w:webHidden/>
          </w:rPr>
        </w:r>
        <w:r w:rsidR="007A6F96">
          <w:rPr>
            <w:webHidden/>
          </w:rPr>
          <w:fldChar w:fldCharType="separate"/>
        </w:r>
        <w:r w:rsidR="007A6F96">
          <w:rPr>
            <w:webHidden/>
          </w:rPr>
          <w:t>32</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08" w:history="1">
        <w:r w:rsidR="007A6F96" w:rsidRPr="005D276B">
          <w:rPr>
            <w:rStyle w:val="Hyperlink"/>
            <w:highlight w:val="yellow"/>
          </w:rPr>
          <w:t>Figura 8. Relação entre os elementos de avaliação</w:t>
        </w:r>
        <w:r w:rsidR="007A6F96">
          <w:rPr>
            <w:webHidden/>
          </w:rPr>
          <w:tab/>
        </w:r>
        <w:r w:rsidR="007A6F96">
          <w:rPr>
            <w:webHidden/>
          </w:rPr>
          <w:fldChar w:fldCharType="begin"/>
        </w:r>
        <w:r w:rsidR="007A6F96">
          <w:rPr>
            <w:webHidden/>
          </w:rPr>
          <w:instrText xml:space="preserve"> PAGEREF _Toc474420908 \h </w:instrText>
        </w:r>
        <w:r w:rsidR="007A6F96">
          <w:rPr>
            <w:webHidden/>
          </w:rPr>
        </w:r>
        <w:r w:rsidR="007A6F96">
          <w:rPr>
            <w:webHidden/>
          </w:rPr>
          <w:fldChar w:fldCharType="separate"/>
        </w:r>
        <w:r w:rsidR="007A6F96">
          <w:rPr>
            <w:webHidden/>
          </w:rPr>
          <w:t>35</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09" w:history="1">
        <w:r w:rsidR="007A6F96" w:rsidRPr="005D276B">
          <w:rPr>
            <w:rStyle w:val="Hyperlink"/>
            <w:highlight w:val="yellow"/>
          </w:rPr>
          <w:t>Figura 9. Coerência horizontal e vertical entre objetivos, questões de avaliação e indicadores</w:t>
        </w:r>
        <w:r w:rsidR="007A6F96">
          <w:rPr>
            <w:webHidden/>
          </w:rPr>
          <w:tab/>
        </w:r>
        <w:r w:rsidR="007A6F96">
          <w:rPr>
            <w:webHidden/>
          </w:rPr>
          <w:fldChar w:fldCharType="begin"/>
        </w:r>
        <w:r w:rsidR="007A6F96">
          <w:rPr>
            <w:webHidden/>
          </w:rPr>
          <w:instrText xml:space="preserve"> PAGEREF _Toc474420909 \h </w:instrText>
        </w:r>
        <w:r w:rsidR="007A6F96">
          <w:rPr>
            <w:webHidden/>
          </w:rPr>
        </w:r>
        <w:r w:rsidR="007A6F96">
          <w:rPr>
            <w:webHidden/>
          </w:rPr>
          <w:fldChar w:fldCharType="separate"/>
        </w:r>
        <w:r w:rsidR="007A6F96">
          <w:rPr>
            <w:webHidden/>
          </w:rPr>
          <w:t>40</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10" w:history="1">
        <w:r w:rsidR="007A6F96" w:rsidRPr="005D276B">
          <w:rPr>
            <w:rStyle w:val="Hyperlink"/>
            <w:highlight w:val="yellow"/>
          </w:rPr>
          <w:t>Figura 10. A lógica de intervenção e os elementos de avaliação para a comunicação e o intercâmbio de informações</w:t>
        </w:r>
        <w:r w:rsidR="007A6F96">
          <w:rPr>
            <w:webHidden/>
          </w:rPr>
          <w:tab/>
        </w:r>
        <w:r w:rsidR="007A6F96">
          <w:rPr>
            <w:webHidden/>
          </w:rPr>
          <w:fldChar w:fldCharType="begin"/>
        </w:r>
        <w:r w:rsidR="007A6F96">
          <w:rPr>
            <w:webHidden/>
          </w:rPr>
          <w:instrText xml:space="preserve"> PAGEREF _Toc474420910 \h </w:instrText>
        </w:r>
        <w:r w:rsidR="007A6F96">
          <w:rPr>
            <w:webHidden/>
          </w:rPr>
        </w:r>
        <w:r w:rsidR="007A6F96">
          <w:rPr>
            <w:webHidden/>
          </w:rPr>
          <w:fldChar w:fldCharType="separate"/>
        </w:r>
        <w:r w:rsidR="007A6F96">
          <w:rPr>
            <w:webHidden/>
          </w:rPr>
          <w:t>43</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11" w:history="1">
        <w:r w:rsidR="007A6F96" w:rsidRPr="005D276B">
          <w:rPr>
            <w:rStyle w:val="Hyperlink"/>
            <w:lang w:val="en-US"/>
          </w:rPr>
          <w:t>Figura 11. LEADER as an evaluation topic.</w:t>
        </w:r>
        <w:r w:rsidR="007A6F96">
          <w:rPr>
            <w:webHidden/>
          </w:rPr>
          <w:tab/>
        </w:r>
        <w:r w:rsidR="007A6F96">
          <w:rPr>
            <w:webHidden/>
          </w:rPr>
          <w:fldChar w:fldCharType="begin"/>
        </w:r>
        <w:r w:rsidR="007A6F96">
          <w:rPr>
            <w:webHidden/>
          </w:rPr>
          <w:instrText xml:space="preserve"> PAGEREF _Toc474420911 \h </w:instrText>
        </w:r>
        <w:r w:rsidR="007A6F96">
          <w:rPr>
            <w:webHidden/>
          </w:rPr>
        </w:r>
        <w:r w:rsidR="007A6F96">
          <w:rPr>
            <w:webHidden/>
          </w:rPr>
          <w:fldChar w:fldCharType="separate"/>
        </w:r>
        <w:r w:rsidR="007A6F96">
          <w:rPr>
            <w:webHidden/>
          </w:rPr>
          <w:t>57</w:t>
        </w:r>
        <w:r w:rsidR="007A6F96">
          <w:rPr>
            <w:webHidden/>
          </w:rPr>
          <w:fldChar w:fldCharType="end"/>
        </w:r>
      </w:hyperlink>
    </w:p>
    <w:p w:rsidR="007A6F96" w:rsidRDefault="00932504">
      <w:pPr>
        <w:pStyle w:val="TOC2"/>
        <w:rPr>
          <w:rFonts w:asciiTheme="minorHAnsi" w:eastAsiaTheme="minorEastAsia" w:hAnsiTheme="minorHAnsi" w:cstheme="minorBidi"/>
          <w:color w:val="auto"/>
          <w:sz w:val="22"/>
          <w:lang w:bidi="ar-SA"/>
        </w:rPr>
      </w:pPr>
      <w:hyperlink w:anchor="_Toc474420912" w:history="1">
        <w:r w:rsidR="007A6F96" w:rsidRPr="005D276B">
          <w:rPr>
            <w:rStyle w:val="Hyperlink"/>
            <w:lang w:val="en-US"/>
          </w:rPr>
          <w:t>Figura 12. Decision-making process for data requirements and data management.</w:t>
        </w:r>
        <w:r w:rsidR="007A6F96">
          <w:rPr>
            <w:webHidden/>
          </w:rPr>
          <w:tab/>
        </w:r>
        <w:r w:rsidR="007A6F96">
          <w:rPr>
            <w:webHidden/>
          </w:rPr>
          <w:fldChar w:fldCharType="begin"/>
        </w:r>
        <w:r w:rsidR="007A6F96">
          <w:rPr>
            <w:webHidden/>
          </w:rPr>
          <w:instrText xml:space="preserve"> PAGEREF _Toc474420912 \h </w:instrText>
        </w:r>
        <w:r w:rsidR="007A6F96">
          <w:rPr>
            <w:webHidden/>
          </w:rPr>
        </w:r>
        <w:r w:rsidR="007A6F96">
          <w:rPr>
            <w:webHidden/>
          </w:rPr>
          <w:fldChar w:fldCharType="separate"/>
        </w:r>
        <w:r w:rsidR="007A6F96">
          <w:rPr>
            <w:webHidden/>
          </w:rPr>
          <w:t>68</w:t>
        </w:r>
        <w:r w:rsidR="007A6F96">
          <w:rPr>
            <w:webHidden/>
          </w:rPr>
          <w:fldChar w:fldCharType="end"/>
        </w:r>
      </w:hyperlink>
    </w:p>
    <w:p w:rsidR="007A6F96" w:rsidRPr="00C5538D" w:rsidRDefault="007A6F96" w:rsidP="007A6F96">
      <w:pPr>
        <w:pStyle w:val="HStandard"/>
        <w:rPr>
          <w:rFonts w:cs="Arial"/>
        </w:rPr>
      </w:pPr>
      <w:r w:rsidRPr="00C5538D">
        <w:rPr>
          <w:rFonts w:cs="Arial"/>
        </w:rPr>
        <w:fldChar w:fldCharType="end"/>
      </w:r>
    </w:p>
    <w:p w:rsidR="007A6F96" w:rsidRDefault="007A6F96">
      <w:pPr>
        <w:pStyle w:val="TOC2"/>
        <w:tabs>
          <w:tab w:val="left" w:pos="1476"/>
        </w:tabs>
        <w:rPr>
          <w:rFonts w:asciiTheme="minorHAnsi" w:eastAsiaTheme="minorEastAsia" w:hAnsiTheme="minorHAnsi" w:cstheme="minorBidi"/>
          <w:color w:val="auto"/>
          <w:sz w:val="22"/>
          <w:lang w:bidi="ar-SA"/>
        </w:rPr>
      </w:pPr>
      <w:r w:rsidRPr="00C5538D">
        <w:rPr>
          <w:rFonts w:cs="Arial"/>
          <w:color w:val="161616" w:themeColor="background1" w:themeShade="1A"/>
          <w:lang w:val="en-GB"/>
        </w:rPr>
        <w:fldChar w:fldCharType="begin"/>
      </w:r>
      <w:r w:rsidRPr="00C5538D">
        <w:rPr>
          <w:rFonts w:cs="Arial"/>
          <w:color w:val="161616" w:themeColor="background1" w:themeShade="1A"/>
          <w:lang w:val="en-GB"/>
        </w:rPr>
        <w:instrText xml:space="preserve"> TOC \h \z \t "H_Heading_maps;2" </w:instrText>
      </w:r>
      <w:r w:rsidRPr="00C5538D">
        <w:rPr>
          <w:rFonts w:cs="Arial"/>
          <w:color w:val="161616" w:themeColor="background1" w:themeShade="1A"/>
          <w:lang w:val="en-GB"/>
        </w:rPr>
        <w:fldChar w:fldCharType="separate"/>
      </w:r>
      <w:hyperlink w:anchor="_Toc474420991" w:history="1">
        <w:r w:rsidRPr="001F3676">
          <w:rPr>
            <w:rStyle w:val="Hyperlink"/>
            <w:rFonts w:cs="Arial"/>
            <w:highlight w:val="yellow"/>
          </w:rPr>
          <w:t>Ferramenta 1.</w:t>
        </w:r>
        <w:r>
          <w:rPr>
            <w:rFonts w:asciiTheme="minorHAnsi" w:eastAsiaTheme="minorEastAsia" w:hAnsiTheme="minorHAnsi" w:cstheme="minorBidi"/>
            <w:color w:val="auto"/>
            <w:sz w:val="22"/>
            <w:lang w:bidi="ar-SA"/>
          </w:rPr>
          <w:tab/>
        </w:r>
        <w:r w:rsidRPr="001F3676">
          <w:rPr>
            <w:rStyle w:val="Hyperlink"/>
            <w:highlight w:val="yellow"/>
          </w:rPr>
          <w:t>Matriz para verificar a coerência horizontal a nível da área de incidência (exemplo)</w:t>
        </w:r>
        <w:r>
          <w:rPr>
            <w:webHidden/>
          </w:rPr>
          <w:tab/>
        </w:r>
        <w:r>
          <w:rPr>
            <w:webHidden/>
          </w:rPr>
          <w:fldChar w:fldCharType="begin"/>
        </w:r>
        <w:r>
          <w:rPr>
            <w:webHidden/>
          </w:rPr>
          <w:instrText xml:space="preserve"> PAGEREF _Toc474420991 \h </w:instrText>
        </w:r>
        <w:r>
          <w:rPr>
            <w:webHidden/>
          </w:rPr>
        </w:r>
        <w:r>
          <w:rPr>
            <w:webHidden/>
          </w:rPr>
          <w:fldChar w:fldCharType="separate"/>
        </w:r>
        <w:r>
          <w:rPr>
            <w:webHidden/>
          </w:rPr>
          <w:t>41</w:t>
        </w:r>
        <w:r>
          <w:rPr>
            <w:webHidden/>
          </w:rPr>
          <w:fldChar w:fldCharType="end"/>
        </w:r>
      </w:hyperlink>
    </w:p>
    <w:p w:rsidR="007A6F96" w:rsidRDefault="00932504">
      <w:pPr>
        <w:pStyle w:val="TOC2"/>
        <w:tabs>
          <w:tab w:val="left" w:pos="1476"/>
        </w:tabs>
        <w:rPr>
          <w:rFonts w:asciiTheme="minorHAnsi" w:eastAsiaTheme="minorEastAsia" w:hAnsiTheme="minorHAnsi" w:cstheme="minorBidi"/>
          <w:color w:val="auto"/>
          <w:sz w:val="22"/>
          <w:lang w:bidi="ar-SA"/>
        </w:rPr>
      </w:pPr>
      <w:hyperlink w:anchor="_Toc474420992" w:history="1">
        <w:r w:rsidR="007A6F96" w:rsidRPr="001F3676">
          <w:rPr>
            <w:rStyle w:val="Hyperlink"/>
            <w:rFonts w:cs="Arial"/>
            <w:highlight w:val="yellow"/>
          </w:rPr>
          <w:t>Ferramenta 2.</w:t>
        </w:r>
        <w:r w:rsidR="007A6F96">
          <w:rPr>
            <w:rFonts w:asciiTheme="minorHAnsi" w:eastAsiaTheme="minorEastAsia" w:hAnsiTheme="minorHAnsi" w:cstheme="minorBidi"/>
            <w:color w:val="auto"/>
            <w:sz w:val="22"/>
            <w:lang w:bidi="ar-SA"/>
          </w:rPr>
          <w:tab/>
        </w:r>
        <w:r w:rsidR="007A6F96" w:rsidRPr="001F3676">
          <w:rPr>
            <w:rStyle w:val="Hyperlink"/>
            <w:highlight w:val="yellow"/>
          </w:rPr>
          <w:t>Matriz para a verificação da coerência vertical (exemplo)</w:t>
        </w:r>
        <w:r w:rsidR="007A6F96">
          <w:rPr>
            <w:webHidden/>
          </w:rPr>
          <w:tab/>
        </w:r>
        <w:r w:rsidR="007A6F96">
          <w:rPr>
            <w:webHidden/>
          </w:rPr>
          <w:fldChar w:fldCharType="begin"/>
        </w:r>
        <w:r w:rsidR="007A6F96">
          <w:rPr>
            <w:webHidden/>
          </w:rPr>
          <w:instrText xml:space="preserve"> PAGEREF _Toc474420992 \h </w:instrText>
        </w:r>
        <w:r w:rsidR="007A6F96">
          <w:rPr>
            <w:webHidden/>
          </w:rPr>
        </w:r>
        <w:r w:rsidR="007A6F96">
          <w:rPr>
            <w:webHidden/>
          </w:rPr>
          <w:fldChar w:fldCharType="separate"/>
        </w:r>
        <w:r w:rsidR="007A6F96">
          <w:rPr>
            <w:webHidden/>
          </w:rPr>
          <w:t>42</w:t>
        </w:r>
        <w:r w:rsidR="007A6F96">
          <w:rPr>
            <w:webHidden/>
          </w:rPr>
          <w:fldChar w:fldCharType="end"/>
        </w:r>
      </w:hyperlink>
    </w:p>
    <w:p w:rsidR="007A6F96" w:rsidRDefault="00932504">
      <w:pPr>
        <w:pStyle w:val="TOC2"/>
        <w:tabs>
          <w:tab w:val="left" w:pos="1476"/>
        </w:tabs>
        <w:rPr>
          <w:rFonts w:asciiTheme="minorHAnsi" w:eastAsiaTheme="minorEastAsia" w:hAnsiTheme="minorHAnsi" w:cstheme="minorBidi"/>
          <w:color w:val="auto"/>
          <w:sz w:val="22"/>
          <w:lang w:bidi="ar-SA"/>
        </w:rPr>
      </w:pPr>
      <w:hyperlink w:anchor="_Toc474420993" w:history="1">
        <w:r w:rsidR="007A6F96" w:rsidRPr="001F3676">
          <w:rPr>
            <w:rStyle w:val="Hyperlink"/>
            <w:rFonts w:cs="Arial"/>
            <w:highlight w:val="yellow"/>
          </w:rPr>
          <w:t>Ferramenta 3.</w:t>
        </w:r>
        <w:r w:rsidR="007A6F96">
          <w:rPr>
            <w:rFonts w:asciiTheme="minorHAnsi" w:eastAsiaTheme="minorEastAsia" w:hAnsiTheme="minorHAnsi" w:cstheme="minorBidi"/>
            <w:color w:val="auto"/>
            <w:sz w:val="22"/>
            <w:lang w:bidi="ar-SA"/>
          </w:rPr>
          <w:tab/>
        </w:r>
        <w:r w:rsidR="007A6F96" w:rsidRPr="001F3676">
          <w:rPr>
            <w:rStyle w:val="Hyperlink"/>
            <w:highlight w:val="yellow"/>
          </w:rPr>
          <w:t>Procedimento de trabalho para colmatar as lacunas nos elementos de avaliação que utilizam a análise SWOT</w:t>
        </w:r>
        <w:r w:rsidR="007A6F96">
          <w:rPr>
            <w:webHidden/>
          </w:rPr>
          <w:tab/>
        </w:r>
        <w:r w:rsidR="007A6F96">
          <w:rPr>
            <w:webHidden/>
          </w:rPr>
          <w:fldChar w:fldCharType="begin"/>
        </w:r>
        <w:r w:rsidR="007A6F96">
          <w:rPr>
            <w:webHidden/>
          </w:rPr>
          <w:instrText xml:space="preserve"> PAGEREF _Toc474420993 \h </w:instrText>
        </w:r>
        <w:r w:rsidR="007A6F96">
          <w:rPr>
            <w:webHidden/>
          </w:rPr>
        </w:r>
        <w:r w:rsidR="007A6F96">
          <w:rPr>
            <w:webHidden/>
          </w:rPr>
          <w:fldChar w:fldCharType="separate"/>
        </w:r>
        <w:r w:rsidR="007A6F96">
          <w:rPr>
            <w:webHidden/>
          </w:rPr>
          <w:t>47</w:t>
        </w:r>
        <w:r w:rsidR="007A6F96">
          <w:rPr>
            <w:webHidden/>
          </w:rPr>
          <w:fldChar w:fldCharType="end"/>
        </w:r>
      </w:hyperlink>
    </w:p>
    <w:p w:rsidR="00DF6CA6" w:rsidRPr="00B52310" w:rsidRDefault="007A6F96" w:rsidP="007A6F96">
      <w:pPr>
        <w:pStyle w:val="HStandard"/>
        <w:rPr>
          <w:rFonts w:asciiTheme="minorHAnsi" w:eastAsiaTheme="minorEastAsia" w:hAnsiTheme="minorHAnsi" w:cs="Arial"/>
          <w:color w:val="auto"/>
          <w:sz w:val="22"/>
          <w:lang w:val="en-US"/>
        </w:rPr>
        <w:sectPr w:rsidR="00DF6CA6" w:rsidRPr="00B52310" w:rsidSect="00972771">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sidRPr="00C5538D">
        <w:rPr>
          <w:rFonts w:cs="Arial"/>
        </w:rPr>
        <w:fldChar w:fldCharType="end"/>
      </w:r>
    </w:p>
    <w:p w:rsidR="00FD7022" w:rsidRPr="00B52310" w:rsidRDefault="00FD7022">
      <w:pPr>
        <w:spacing w:before="0" w:after="0" w:line="240" w:lineRule="auto"/>
        <w:jc w:val="left"/>
        <w:rPr>
          <w:rFonts w:cs="Arial"/>
          <w:b/>
          <w:caps/>
          <w:noProof/>
          <w:color w:val="F07E31"/>
          <w:sz w:val="20"/>
          <w:szCs w:val="20"/>
          <w:lang w:val="en-US"/>
        </w:rPr>
      </w:pPr>
      <w:bookmarkStart w:id="2" w:name="_Toc460936091"/>
      <w:r w:rsidRPr="00B52310">
        <w:rPr>
          <w:lang w:val="en-US"/>
        </w:rPr>
        <w:lastRenderedPageBreak/>
        <w:br w:type="page"/>
      </w:r>
    </w:p>
    <w:p w:rsidR="00174140" w:rsidRPr="00B52310" w:rsidRDefault="00174140" w:rsidP="008402F5">
      <w:pPr>
        <w:pStyle w:val="HHeading9"/>
        <w:tabs>
          <w:tab w:val="clear" w:pos="510"/>
        </w:tabs>
        <w:rPr>
          <w:rFonts w:cs="Arial"/>
          <w:lang w:val="en-US"/>
        </w:rPr>
      </w:pPr>
      <w:bookmarkStart w:id="3" w:name="_Toc474941285"/>
      <w:r w:rsidRPr="00B52310">
        <w:rPr>
          <w:lang w:val="en-US"/>
        </w:rPr>
        <w:lastRenderedPageBreak/>
        <w:t>INTRODUCTION</w:t>
      </w:r>
      <w:bookmarkEnd w:id="2"/>
      <w:bookmarkEnd w:id="3"/>
    </w:p>
    <w:p w:rsidR="00934C71" w:rsidRPr="00B52310" w:rsidRDefault="00934C71" w:rsidP="00934C71">
      <w:pPr>
        <w:pStyle w:val="HStandard"/>
        <w:rPr>
          <w:rFonts w:cs="Arial"/>
          <w:lang w:val="en-US"/>
        </w:rPr>
      </w:pPr>
      <w:r w:rsidRPr="00B52310">
        <w:rPr>
          <w:lang w:val="en-US"/>
        </w:rPr>
        <w:t>Starting in June 2016, and each year until 2024, Member States shall submit to the Commission an Annual Implementation Report (AIR). The AIR provides information about the implementation of the rural development programme (RDP), as well as the evaluation plan.</w:t>
      </w:r>
    </w:p>
    <w:p w:rsidR="00934C71" w:rsidRPr="00B52310" w:rsidRDefault="00934C71" w:rsidP="00934C71">
      <w:pPr>
        <w:pStyle w:val="HStandard"/>
        <w:rPr>
          <w:rFonts w:cs="Arial"/>
          <w:lang w:val="en-US"/>
        </w:rPr>
      </w:pPr>
      <w:r w:rsidRPr="00B52310">
        <w:rPr>
          <w:lang w:val="en-US"/>
        </w:rP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B52310" w:rsidRDefault="00934C71" w:rsidP="00934C71">
      <w:pPr>
        <w:pStyle w:val="HStandard"/>
        <w:rPr>
          <w:rFonts w:cs="Arial"/>
          <w:lang w:val="en-US"/>
        </w:rPr>
      </w:pPr>
      <w:r w:rsidRPr="00B52310">
        <w:rPr>
          <w:lang w:val="en-US"/>
        </w:rP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B52310" w:rsidRDefault="00FC66E8" w:rsidP="00934C71">
      <w:pPr>
        <w:pStyle w:val="HStandard"/>
        <w:rPr>
          <w:rFonts w:cs="Arial"/>
          <w:lang w:val="en-US"/>
        </w:rPr>
      </w:pPr>
      <w:r w:rsidRPr="00B52310">
        <w:rPr>
          <w:lang w:val="en-US"/>
        </w:rP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Pr="00B52310" w:rsidRDefault="00934C71" w:rsidP="006C54E2">
      <w:pPr>
        <w:pStyle w:val="Hlistbullet"/>
        <w:rPr>
          <w:lang w:val="en-US"/>
        </w:rPr>
      </w:pPr>
      <w:r w:rsidRPr="00B52310">
        <w:rPr>
          <w:lang w:val="en-US"/>
        </w:rPr>
        <w:t xml:space="preserve">How to use complementary result indicators in the assessment of RD interventions in the AIR 2017? </w:t>
      </w:r>
    </w:p>
    <w:p w:rsidR="00934C71" w:rsidRPr="00B52310" w:rsidRDefault="00934C71" w:rsidP="006C54E2">
      <w:pPr>
        <w:pStyle w:val="Hlistbullet"/>
        <w:rPr>
          <w:lang w:val="en-US"/>
        </w:rPr>
      </w:pPr>
      <w:r w:rsidRPr="00B52310">
        <w:rPr>
          <w:lang w:val="en-US"/>
        </w:rPr>
        <w:t>How to attribute results to the RDP interventions?</w:t>
      </w:r>
    </w:p>
    <w:p w:rsidR="00934C71" w:rsidRPr="00B52310" w:rsidRDefault="00934C71" w:rsidP="006C54E2">
      <w:pPr>
        <w:pStyle w:val="Hlistbullet"/>
        <w:rPr>
          <w:lang w:val="en-US"/>
        </w:rPr>
      </w:pPr>
      <w:r w:rsidRPr="00B52310">
        <w:rPr>
          <w:lang w:val="en-US"/>
        </w:rPr>
        <w:t>How to address the assessment of secondary contributions of RD operations to focus areas under which they have not been programmed but to which they also make a contribution?</w:t>
      </w:r>
    </w:p>
    <w:p w:rsidR="00934C71" w:rsidRPr="00B52310" w:rsidRDefault="00934C71" w:rsidP="006C54E2">
      <w:pPr>
        <w:pStyle w:val="Hlistbullet"/>
        <w:rPr>
          <w:lang w:val="en-US"/>
        </w:rPr>
      </w:pPr>
      <w:r w:rsidRPr="00B52310">
        <w:rPr>
          <w:lang w:val="en-US"/>
        </w:rPr>
        <w:t xml:space="preserve">How to address challenges caused by the flexibility in programming of EAFRD interventions in the individual RDPs? </w:t>
      </w:r>
    </w:p>
    <w:p w:rsidR="00934C71" w:rsidRPr="00B52310" w:rsidRDefault="00934C71" w:rsidP="006C54E2">
      <w:pPr>
        <w:pStyle w:val="Hlistbullet"/>
        <w:rPr>
          <w:lang w:val="en-US"/>
        </w:rPr>
      </w:pPr>
      <w:r w:rsidRPr="00B52310">
        <w:rPr>
          <w:lang w:val="en-US"/>
        </w:rPr>
        <w:t>How to deal with gaps in the monitoring and evaluation system linked to each individual RDP caused by a flexible programming approach?</w:t>
      </w:r>
    </w:p>
    <w:p w:rsidR="00934C71" w:rsidRPr="00B52310" w:rsidRDefault="00934C71" w:rsidP="006C54E2">
      <w:pPr>
        <w:pStyle w:val="Hlistbullet"/>
        <w:rPr>
          <w:lang w:val="en-US"/>
        </w:rPr>
      </w:pPr>
      <w:r w:rsidRPr="00B52310">
        <w:rPr>
          <w:lang w:val="en-US"/>
        </w:rPr>
        <w:t>How to develop programme-specific result indicators and related evaluation questions?</w:t>
      </w:r>
    </w:p>
    <w:p w:rsidR="00934C71" w:rsidRPr="00B52310" w:rsidRDefault="00934C71" w:rsidP="006C54E2">
      <w:pPr>
        <w:pStyle w:val="Hlistbullet"/>
        <w:rPr>
          <w:lang w:val="en-US"/>
        </w:rPr>
      </w:pPr>
      <w:r w:rsidRPr="00B52310">
        <w:rPr>
          <w:lang w:val="en-US"/>
        </w:rPr>
        <w:t xml:space="preserve">How to report on the assessment of RDP achievements in 2017? </w:t>
      </w:r>
    </w:p>
    <w:p w:rsidR="00934C71" w:rsidRPr="00B52310" w:rsidRDefault="00934C71" w:rsidP="006C54E2">
      <w:pPr>
        <w:pStyle w:val="Hlistbullet"/>
        <w:rPr>
          <w:lang w:val="en-US"/>
        </w:rPr>
      </w:pPr>
      <w:r w:rsidRPr="00B52310">
        <w:rPr>
          <w:lang w:val="en-US"/>
        </w:rPr>
        <w:t>How to communicate and disseminate evaluation results?</w:t>
      </w:r>
    </w:p>
    <w:p w:rsidR="00934C71" w:rsidRPr="00B52310" w:rsidRDefault="00934C71" w:rsidP="00934C71">
      <w:pPr>
        <w:pStyle w:val="HStandard"/>
        <w:rPr>
          <w:rFonts w:cs="Arial"/>
          <w:lang w:val="en-US"/>
        </w:rPr>
      </w:pPr>
      <w:r w:rsidRPr="00B52310">
        <w:rPr>
          <w:lang w:val="en-US"/>
        </w:rP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B52310" w:rsidRDefault="00934C71" w:rsidP="00934C71">
      <w:pPr>
        <w:pStyle w:val="HStandard"/>
        <w:rPr>
          <w:rFonts w:cs="Arial"/>
          <w:lang w:val="en-US"/>
        </w:rPr>
      </w:pPr>
      <w:r w:rsidRPr="00B52310">
        <w:rPr>
          <w:lang w:val="en-US"/>
        </w:rP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B52310" w:rsidRDefault="00934C71" w:rsidP="00934C71">
      <w:pPr>
        <w:pStyle w:val="HStandard"/>
        <w:rPr>
          <w:rFonts w:cs="Arial"/>
          <w:lang w:val="en-US"/>
        </w:rPr>
      </w:pPr>
      <w:r w:rsidRPr="00B52310">
        <w:rPr>
          <w:lang w:val="en-US"/>
        </w:rPr>
        <w:lastRenderedPageBreak/>
        <w:t>Under the guidance of DG AGRI Unit E.4 (evaluation and studies), a Thematic Working Group was established in order to:</w:t>
      </w:r>
    </w:p>
    <w:p w:rsidR="00934C71" w:rsidRPr="00B52310" w:rsidRDefault="00934C71" w:rsidP="006C54E2">
      <w:pPr>
        <w:pStyle w:val="Hlistbullet"/>
        <w:rPr>
          <w:lang w:val="en-US"/>
        </w:rPr>
      </w:pPr>
      <w:r w:rsidRPr="00B52310">
        <w:rPr>
          <w:lang w:val="en-US"/>
        </w:rPr>
        <w:t>Examine the challenges related to the reporting on the evaluation in the AIR 2017, in consultation with stakeholders;</w:t>
      </w:r>
    </w:p>
    <w:p w:rsidR="00934C71" w:rsidRPr="00B52310" w:rsidRDefault="00934C71" w:rsidP="006C54E2">
      <w:pPr>
        <w:pStyle w:val="Hlistbullet"/>
        <w:rPr>
          <w:lang w:val="en-US"/>
        </w:rPr>
      </w:pPr>
      <w:r w:rsidRPr="00B52310">
        <w:rPr>
          <w:lang w:val="en-US"/>
        </w:rPr>
        <w:t>Discuss possible solutions to overcome these challenges considering methodological and practical issues;</w:t>
      </w:r>
    </w:p>
    <w:p w:rsidR="00934C71" w:rsidRPr="00B52310" w:rsidRDefault="00934C71" w:rsidP="006C54E2">
      <w:pPr>
        <w:pStyle w:val="Hlistbullet"/>
        <w:rPr>
          <w:lang w:val="en-US"/>
        </w:rPr>
      </w:pPr>
      <w:r w:rsidRPr="00B52310">
        <w:rPr>
          <w:lang w:val="en-US"/>
        </w:rP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B52310" w:rsidRDefault="00934C71" w:rsidP="006C54E2">
      <w:pPr>
        <w:pStyle w:val="Hlistbullet"/>
        <w:rPr>
          <w:lang w:val="en-US"/>
        </w:rPr>
      </w:pPr>
      <w:r w:rsidRPr="00B52310">
        <w:rPr>
          <w:lang w:val="en-US"/>
        </w:rPr>
        <w:t>Develop guidelines for preparing and drafting the evaluation component of the enhanced AIR 2017.</w:t>
      </w:r>
    </w:p>
    <w:p w:rsidR="00E13BBE" w:rsidRPr="00B52310" w:rsidRDefault="00E13BBE" w:rsidP="00E13BBE">
      <w:pPr>
        <w:pStyle w:val="HStandard"/>
        <w:rPr>
          <w:rFonts w:cs="Arial"/>
          <w:lang w:val="en-US"/>
        </w:rPr>
      </w:pPr>
      <w:r w:rsidRPr="00B52310">
        <w:rPr>
          <w:lang w:val="en-US"/>
        </w:rP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Pr="00B52310" w:rsidRDefault="00225FEF" w:rsidP="00CB7E9D">
      <w:pPr>
        <w:pStyle w:val="HStandard"/>
        <w:rPr>
          <w:rFonts w:cs="Arial"/>
          <w:lang w:val="en-US"/>
        </w:rPr>
      </w:pPr>
      <w:r w:rsidRPr="00B52310">
        <w:rPr>
          <w:lang w:val="en-US"/>
        </w:rP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sidRPr="00B52310">
        <w:rPr>
          <w:vertAlign w:val="superscript"/>
          <w:lang w:val="en-US"/>
        </w:rPr>
        <w:t>nd</w:t>
      </w:r>
      <w:r w:rsidRPr="00B52310">
        <w:rPr>
          <w:lang w:val="en-US"/>
        </w:rPr>
        <w:t xml:space="preserve"> draft of the guidelines in September 2015; during its 8</w:t>
      </w:r>
      <w:r w:rsidRPr="00B52310">
        <w:rPr>
          <w:vertAlign w:val="superscript"/>
          <w:lang w:val="en-US"/>
        </w:rPr>
        <w:t>th</w:t>
      </w:r>
      <w:r w:rsidRPr="00B52310">
        <w:rPr>
          <w:lang w:val="en-US"/>
        </w:rP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B52310" w:rsidRDefault="00CB7E9D" w:rsidP="00CB7E9D">
      <w:pPr>
        <w:pStyle w:val="HStandard"/>
        <w:rPr>
          <w:rFonts w:cs="Arial"/>
          <w:lang w:val="en-US"/>
        </w:rPr>
      </w:pPr>
      <w:r w:rsidRPr="00B52310">
        <w:rPr>
          <w:lang w:val="en-US"/>
        </w:rPr>
        <w:t>The present guidelines have been structured in the following parts:</w:t>
      </w:r>
    </w:p>
    <w:p w:rsidR="00CB7E9D" w:rsidRPr="00B52310" w:rsidRDefault="00CB7E9D" w:rsidP="006C54E2">
      <w:pPr>
        <w:pStyle w:val="Hlistbullet"/>
        <w:rPr>
          <w:lang w:val="en-US"/>
        </w:rPr>
      </w:pPr>
      <w:r w:rsidRPr="00B52310">
        <w:rPr>
          <w:b/>
          <w:color w:val="F07E31" w:themeColor="background2"/>
          <w:lang w:val="en-US"/>
        </w:rPr>
        <w:t xml:space="preserve">PART I </w:t>
      </w:r>
      <w:r w:rsidRPr="00B52310">
        <w:rPr>
          <w:lang w:val="en-US"/>
        </w:rP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B52310" w:rsidRDefault="00CB7E9D" w:rsidP="006C54E2">
      <w:pPr>
        <w:pStyle w:val="Hlistbullet"/>
        <w:rPr>
          <w:lang w:val="en-US"/>
        </w:rPr>
      </w:pPr>
      <w:r w:rsidRPr="00B52310">
        <w:rPr>
          <w:b/>
          <w:color w:val="F07E31" w:themeColor="background2"/>
          <w:lang w:val="en-US"/>
        </w:rPr>
        <w:t xml:space="preserve">PART II </w:t>
      </w:r>
      <w:r w:rsidRPr="00B52310">
        <w:rPr>
          <w:lang w:val="en-US"/>
        </w:rPr>
        <w:t>(for Managing Authorities, Paying Agencies and evaluators) provides detailed guidance on the preparation, structuring and conducting phases of the evaluation, including methodological guida</w:t>
      </w:r>
      <w:r w:rsidR="00F06917">
        <w:rPr>
          <w:lang w:val="en-US"/>
        </w:rPr>
        <w:t xml:space="preserve">nce and recommended practices. </w:t>
      </w:r>
      <w:r w:rsidRPr="00B52310">
        <w:rPr>
          <w:lang w:val="en-US"/>
        </w:rPr>
        <w:t>This part leads the reader through the process of answering all common and programme-specific evaluation questions for the entire programming period (with a specific focus on the information to be reported in the AIR submitted in 2017).</w:t>
      </w:r>
    </w:p>
    <w:p w:rsidR="00201021" w:rsidRPr="00B52310" w:rsidRDefault="00CB7E9D" w:rsidP="006C54E2">
      <w:pPr>
        <w:pStyle w:val="Hlistbullet"/>
        <w:rPr>
          <w:lang w:val="en-US"/>
        </w:rPr>
      </w:pPr>
      <w:r w:rsidRPr="00B52310">
        <w:rPr>
          <w:b/>
          <w:color w:val="F07E31" w:themeColor="background2"/>
          <w:lang w:val="en-US"/>
        </w:rPr>
        <w:t xml:space="preserve">Part III – Annexes </w:t>
      </w:r>
      <w:r w:rsidRPr="00B52310">
        <w:rPr>
          <w:lang w:val="en-US"/>
        </w:rPr>
        <w:t>consists of several practical tools such as the SFC template for point 7 of the AIR 2017, an overview of reporting requirements, check-lists for assessing the quality of the evaluation report, Terms of Reference, etc.</w:t>
      </w:r>
    </w:p>
    <w:p w:rsidR="004A0F0D" w:rsidRPr="00B52310" w:rsidRDefault="00201021" w:rsidP="006C54E2">
      <w:pPr>
        <w:pStyle w:val="Hlistbullet"/>
        <w:rPr>
          <w:lang w:val="en-US"/>
        </w:rPr>
      </w:pPr>
      <w:r w:rsidRPr="00B52310">
        <w:rPr>
          <w:b/>
          <w:color w:val="F07E31" w:themeColor="background2"/>
          <w:lang w:val="en-US"/>
        </w:rPr>
        <w:t xml:space="preserve">A separate annex 11 </w:t>
      </w:r>
      <w:r w:rsidRPr="00B52310">
        <w:rPr>
          <w:lang w:val="en-US"/>
        </w:rPr>
        <w:t xml:space="preserve">provides fiches with detailed methodological guidance on how to address each Common Evaluation Question (CEQ) no. 1-21 to be answered in 2017. </w:t>
      </w:r>
    </w:p>
    <w:p w:rsidR="00174140" w:rsidRPr="00CD05CD" w:rsidRDefault="00174140" w:rsidP="00D62F94">
      <w:pPr>
        <w:pStyle w:val="HHeading9"/>
        <w:rPr>
          <w:rFonts w:cs="Arial"/>
          <w:highlight w:val="yellow"/>
        </w:rPr>
      </w:pPr>
      <w:bookmarkStart w:id="4" w:name="_Toc460936092"/>
      <w:bookmarkStart w:id="5" w:name="_Toc474941286"/>
      <w:r>
        <w:rPr>
          <w:highlight w:val="yellow"/>
        </w:rPr>
        <w:lastRenderedPageBreak/>
        <w:t>PARTE I — INCIDÊNCIA, GESTÃO E COMUNICAÇÃO DE INFORMAÇÕES SOBRE A AVALIAÇÃO</w:t>
      </w:r>
      <w:bookmarkEnd w:id="4"/>
      <w:bookmarkEnd w:id="5"/>
    </w:p>
    <w:p w:rsidR="00AC08B3" w:rsidRPr="00CD05CD" w:rsidRDefault="007969CB" w:rsidP="00A91774">
      <w:pPr>
        <w:pStyle w:val="HHeading5"/>
        <w:rPr>
          <w:highlight w:val="yellow"/>
        </w:rPr>
      </w:pPr>
      <w:r>
        <w:rPr>
          <w:highlight w:val="yellow"/>
        </w:rPr>
        <w:t>Perspetiva geral dos relatórios anuais de execução (RAE)</w:t>
      </w:r>
    </w:p>
    <w:p w:rsidR="00174140" w:rsidRPr="00CD05CD" w:rsidRDefault="00AE66C1" w:rsidP="00673940">
      <w:pPr>
        <w:pStyle w:val="HStandard"/>
        <w:rPr>
          <w:rFonts w:cs="Arial"/>
          <w:highlight w:val="yellow"/>
        </w:rPr>
      </w:pPr>
      <w:r>
        <w:rPr>
          <w:highlight w:val="yellow"/>
        </w:rPr>
        <w:t xml:space="preserve">O período de programação de 2014-2020 incluirá dois RAE melhorados, que combinam elementos de acompanhamento e de avaliação e </w:t>
      </w:r>
      <w:r w:rsidR="00CA645A">
        <w:rPr>
          <w:highlight w:val="yellow"/>
        </w:rPr>
        <w:t xml:space="preserve">que </w:t>
      </w:r>
      <w:r>
        <w:rPr>
          <w:highlight w:val="yellow"/>
        </w:rPr>
        <w:t>serão apresentados em 2017 e 2019. Os elementos de acompanhamento dos RAE melhorados de 2017 e 2019 são idênticos aos de anteriores RAE normalizados. No entanto, serão incluídos mais elementos de avaliação à medida que se avançar no período de programação.</w:t>
      </w:r>
    </w:p>
    <w:p w:rsidR="00174140" w:rsidRPr="00CD05CD" w:rsidRDefault="00174140" w:rsidP="002342A0">
      <w:pPr>
        <w:pStyle w:val="HHeadingfigures"/>
        <w:rPr>
          <w:highlight w:val="yellow"/>
        </w:rPr>
      </w:pPr>
      <w:bookmarkStart w:id="6" w:name="_Toc474420901"/>
      <w:r>
        <w:rPr>
          <w:highlight w:val="yellow"/>
        </w:rPr>
        <w:t>Conteúdo dos relatórios anuais de execução</w:t>
      </w:r>
      <w:r>
        <w:rPr>
          <w:rStyle w:val="FootnoteReference"/>
          <w:highlight w:val="yellow"/>
        </w:rPr>
        <w:footnoteReference w:id="2"/>
      </w:r>
      <w:bookmarkEnd w:id="6"/>
    </w:p>
    <w:p w:rsidR="00174140" w:rsidRPr="00CD05CD" w:rsidRDefault="002342A0" w:rsidP="00D420BD">
      <w:pPr>
        <w:pStyle w:val="HStandard"/>
        <w:jc w:val="center"/>
        <w:rPr>
          <w:rFonts w:cs="Arial"/>
          <w:highlight w:val="yellow"/>
        </w:rPr>
      </w:pPr>
      <w:r w:rsidRPr="002342A0">
        <w:rPr>
          <w:noProof/>
          <w:highlight w:val="yellow"/>
          <w:lang w:val="en-GB" w:eastAsia="en-GB" w:bidi="ar-SA"/>
        </w:rPr>
        <w:drawing>
          <wp:inline distT="0" distB="0" distL="0" distR="0" wp14:anchorId="4861A20C" wp14:editId="649279D4">
            <wp:extent cx="5238750" cy="30126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4675" cy="3016061"/>
                    </a:xfrm>
                    <a:prstGeom prst="rect">
                      <a:avLst/>
                    </a:prstGeom>
                    <a:noFill/>
                    <a:ln>
                      <a:noFill/>
                    </a:ln>
                  </pic:spPr>
                </pic:pic>
              </a:graphicData>
            </a:graphic>
          </wp:inline>
        </w:drawing>
      </w:r>
    </w:p>
    <w:p w:rsidR="00174140" w:rsidRPr="00CD05CD" w:rsidRDefault="00174140" w:rsidP="00174140">
      <w:pPr>
        <w:pStyle w:val="HSource"/>
        <w:rPr>
          <w:rFonts w:cs="Arial"/>
          <w:highlight w:val="yellow"/>
        </w:rPr>
      </w:pPr>
      <w:r>
        <w:rPr>
          <w:highlight w:val="yellow"/>
        </w:rPr>
        <w:t>Fonte: Serviço Europeu de Assistência na Avaliação para o Desenvolvimento Rural, 2015</w:t>
      </w:r>
    </w:p>
    <w:p w:rsidR="00AC08B3" w:rsidRPr="00CD05CD" w:rsidRDefault="00115575" w:rsidP="008C0710">
      <w:pPr>
        <w:pStyle w:val="HHeading5"/>
        <w:rPr>
          <w:highlight w:val="yellow"/>
        </w:rPr>
      </w:pPr>
      <w:r>
        <w:rPr>
          <w:highlight w:val="yellow"/>
        </w:rPr>
        <w:t>O quadro comum de acompanhamento e avaliação (QCAA) como base para a comunicação de informações</w:t>
      </w:r>
    </w:p>
    <w:p w:rsidR="00AC08B3" w:rsidRPr="00CD05CD" w:rsidRDefault="00AC08B3" w:rsidP="00AC08B3">
      <w:pPr>
        <w:pStyle w:val="HStandard"/>
        <w:rPr>
          <w:rFonts w:cs="Arial"/>
          <w:highlight w:val="yellow"/>
        </w:rPr>
      </w:pPr>
      <w:r>
        <w:rPr>
          <w:highlight w:val="yellow"/>
        </w:rPr>
        <w:t>O quadro jurídico estabelece o sistema comum de acompanhamento e avaliação (SCAA) do desenvolvimento rural</w:t>
      </w:r>
      <w:r>
        <w:rPr>
          <w:rStyle w:val="FootnoteReference"/>
          <w:highlight w:val="yellow"/>
        </w:rPr>
        <w:footnoteReference w:id="3"/>
      </w:r>
      <w:r>
        <w:rPr>
          <w:highlight w:val="yellow"/>
        </w:rPr>
        <w:t xml:space="preserve"> como parte do quadro comum de acompanhamento e avaliação (QCAA) para a PAC. O SCAA garante a a</w:t>
      </w:r>
      <w:r w:rsidR="00CA645A">
        <w:rPr>
          <w:highlight w:val="yellow"/>
        </w:rPr>
        <w:t xml:space="preserve">doção </w:t>
      </w:r>
      <w:r>
        <w:rPr>
          <w:highlight w:val="yellow"/>
        </w:rPr>
        <w:t xml:space="preserve">de uma abordagem </w:t>
      </w:r>
      <w:r w:rsidR="00CA645A">
        <w:rPr>
          <w:highlight w:val="yellow"/>
        </w:rPr>
        <w:t>comum a</w:t>
      </w:r>
      <w:r>
        <w:rPr>
          <w:highlight w:val="yellow"/>
        </w:rPr>
        <w:t xml:space="preserve"> toda a UE quando da </w:t>
      </w:r>
      <w:r w:rsidRPr="00CA645A">
        <w:rPr>
          <w:b/>
          <w:highlight w:val="yellow"/>
        </w:rPr>
        <w:t>realização</w:t>
      </w:r>
      <w:r>
        <w:rPr>
          <w:b/>
          <w:highlight w:val="yellow"/>
        </w:rPr>
        <w:t xml:space="preserve"> </w:t>
      </w:r>
      <w:r w:rsidR="00CA645A" w:rsidRPr="00CA645A">
        <w:rPr>
          <w:highlight w:val="yellow"/>
        </w:rPr>
        <w:t>da avaliação</w:t>
      </w:r>
      <w:r w:rsidR="00CA645A">
        <w:rPr>
          <w:b/>
          <w:highlight w:val="yellow"/>
        </w:rPr>
        <w:t xml:space="preserve"> </w:t>
      </w:r>
      <w:r w:rsidR="00CA645A">
        <w:rPr>
          <w:highlight w:val="yellow"/>
        </w:rPr>
        <w:t xml:space="preserve">dos programas de desenvolvimento rural </w:t>
      </w:r>
      <w:r w:rsidR="00CA645A" w:rsidRPr="00CA645A">
        <w:rPr>
          <w:highlight w:val="yellow"/>
        </w:rPr>
        <w:t xml:space="preserve">e </w:t>
      </w:r>
      <w:r w:rsidRPr="00CA645A">
        <w:rPr>
          <w:highlight w:val="yellow"/>
        </w:rPr>
        <w:t>da</w:t>
      </w:r>
      <w:r>
        <w:rPr>
          <w:b/>
          <w:highlight w:val="yellow"/>
        </w:rPr>
        <w:t xml:space="preserve"> comunicação de informações</w:t>
      </w:r>
      <w:r>
        <w:rPr>
          <w:highlight w:val="yellow"/>
        </w:rPr>
        <w:t xml:space="preserve"> sobre a</w:t>
      </w:r>
      <w:r w:rsidR="00CA645A">
        <w:rPr>
          <w:highlight w:val="yellow"/>
        </w:rPr>
        <w:t xml:space="preserve"> matéria,</w:t>
      </w:r>
      <w:r>
        <w:rPr>
          <w:highlight w:val="yellow"/>
        </w:rPr>
        <w:t xml:space="preserve"> nomeadamente ao: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Demonstrar os progressos e as realizações das políticas de desenvolvimento rural da UE e dos seus Estados-Membros através da avaliação do impacto, eficácia, eficiência e pertinência das políticas;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Apoiar um processo de aprendizagem comum sobre o modo de preparar e executar melhor a política de desenvolvimento rural;</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Contribuir para </w:t>
      </w:r>
      <w:r w:rsidR="00B0468B">
        <w:rPr>
          <w:highlight w:val="yellow"/>
        </w:rPr>
        <w:t>direcionar</w:t>
      </w:r>
      <w:r w:rsidR="0086455D">
        <w:rPr>
          <w:highlight w:val="yellow"/>
        </w:rPr>
        <w:t xml:space="preserve"> melhor o </w:t>
      </w:r>
      <w:r>
        <w:rPr>
          <w:highlight w:val="yellow"/>
        </w:rPr>
        <w:t>apoi</w:t>
      </w:r>
      <w:r w:rsidR="0086455D">
        <w:rPr>
          <w:highlight w:val="yellow"/>
        </w:rPr>
        <w:t>o a</w:t>
      </w:r>
      <w:r w:rsidR="00F06917">
        <w:rPr>
          <w:highlight w:val="yellow"/>
        </w:rPr>
        <w:t>o desenvolvimento rural.</w:t>
      </w:r>
    </w:p>
    <w:p w:rsidR="00AC08B3" w:rsidRPr="00CD05CD" w:rsidRDefault="00AC08B3" w:rsidP="00AC08B3">
      <w:pPr>
        <w:pStyle w:val="HStandard"/>
        <w:rPr>
          <w:rFonts w:cs="Arial"/>
          <w:highlight w:val="yellow"/>
        </w:rPr>
      </w:pPr>
      <w:r>
        <w:rPr>
          <w:highlight w:val="yellow"/>
        </w:rPr>
        <w:lastRenderedPageBreak/>
        <w:t xml:space="preserve">O SCAA foi concebido para melhorar o </w:t>
      </w:r>
      <w:r w:rsidR="0086455D">
        <w:rPr>
          <w:highlight w:val="yellow"/>
        </w:rPr>
        <w:t xml:space="preserve">nível </w:t>
      </w:r>
      <w:r>
        <w:rPr>
          <w:highlight w:val="yellow"/>
        </w:rPr>
        <w:t xml:space="preserve">de responsabilização e de transparência da política rural da UE e facilitar a </w:t>
      </w:r>
      <w:r>
        <w:rPr>
          <w:b/>
          <w:highlight w:val="yellow"/>
        </w:rPr>
        <w:t>comunicação de informações sobre as constatações da avaliação,</w:t>
      </w:r>
      <w:r>
        <w:rPr>
          <w:highlight w:val="yellow"/>
        </w:rPr>
        <w:t xml:space="preserve"> bem como a sua síntese a nível da UE. Os elementos do SCAA são descritos no anexo 2 das orientações.</w:t>
      </w:r>
    </w:p>
    <w:p w:rsidR="00AC08B3" w:rsidRPr="00CD05CD" w:rsidRDefault="00AC08B3" w:rsidP="000172A2">
      <w:pPr>
        <w:pStyle w:val="HStandard"/>
        <w:rPr>
          <w:highlight w:val="yellow"/>
        </w:rPr>
      </w:pPr>
    </w:p>
    <w:p w:rsidR="00174140" w:rsidRPr="00CD05CD" w:rsidRDefault="00174140" w:rsidP="00D62F94">
      <w:pPr>
        <w:pStyle w:val="HHeading1"/>
        <w:rPr>
          <w:rFonts w:cs="Arial"/>
          <w:highlight w:val="yellow"/>
        </w:rPr>
      </w:pPr>
      <w:bookmarkStart w:id="7" w:name="_Toc460936093"/>
      <w:bookmarkStart w:id="8" w:name="_Toc474941287"/>
      <w:r>
        <w:rPr>
          <w:highlight w:val="yellow"/>
        </w:rPr>
        <w:lastRenderedPageBreak/>
        <w:t>Requisitos em matéria de comunicação de informações em 2017</w:t>
      </w:r>
      <w:bookmarkEnd w:id="7"/>
      <w:bookmarkEnd w:id="8"/>
    </w:p>
    <w:p w:rsidR="00174140" w:rsidRPr="00CD05CD" w:rsidRDefault="00606478" w:rsidP="00DC63BF">
      <w:pPr>
        <w:pStyle w:val="HHeading2"/>
        <w:rPr>
          <w:highlight w:val="yellow"/>
        </w:rPr>
      </w:pPr>
      <w:bookmarkStart w:id="9" w:name="_Toc460936094"/>
      <w:bookmarkStart w:id="10" w:name="_Toc474941288"/>
      <w:r>
        <w:rPr>
          <w:highlight w:val="yellow"/>
        </w:rPr>
        <w:t>Requisitos de acompanhamento</w:t>
      </w:r>
      <w:r w:rsidR="0086455D">
        <w:rPr>
          <w:highlight w:val="yellow"/>
        </w:rPr>
        <w:t xml:space="preserve"> </w:t>
      </w:r>
      <w:r>
        <w:rPr>
          <w:highlight w:val="yellow"/>
        </w:rPr>
        <w:t xml:space="preserve">e </w:t>
      </w:r>
      <w:r w:rsidR="0086455D">
        <w:rPr>
          <w:highlight w:val="yellow"/>
        </w:rPr>
        <w:t xml:space="preserve">de </w:t>
      </w:r>
      <w:r>
        <w:rPr>
          <w:highlight w:val="yellow"/>
        </w:rPr>
        <w:t>avaliação no RAE de 2017</w:t>
      </w:r>
      <w:bookmarkEnd w:id="9"/>
      <w:bookmarkEnd w:id="10"/>
    </w:p>
    <w:p w:rsidR="006B78B3" w:rsidRPr="00CD05CD" w:rsidRDefault="00174140" w:rsidP="00673940">
      <w:pPr>
        <w:pStyle w:val="HStandard"/>
        <w:rPr>
          <w:rFonts w:cs="Arial"/>
          <w:highlight w:val="yellow"/>
        </w:rPr>
      </w:pPr>
      <w:r>
        <w:rPr>
          <w:highlight w:val="yellow"/>
        </w:rPr>
        <w:t xml:space="preserve">Os requisitos gerais de comunicação de informações do RAE de 2017 combinam elementos de acompanhamento e avaliação. </w:t>
      </w:r>
    </w:p>
    <w:p w:rsidR="006B78B3" w:rsidRPr="00CD05CD" w:rsidRDefault="00400399" w:rsidP="000A34BC">
      <w:pPr>
        <w:pStyle w:val="Hlistbullet"/>
        <w:rPr>
          <w:highlight w:val="yellow"/>
        </w:rPr>
      </w:pPr>
      <w:r>
        <w:rPr>
          <w:b/>
          <w:highlight w:val="yellow"/>
        </w:rPr>
        <w:t>Acompanhamento:</w:t>
      </w:r>
      <w:r>
        <w:rPr>
          <w:highlight w:val="yellow"/>
        </w:rPr>
        <w:t xml:space="preserve"> A autoridade de gestão (AG) irá recolher e comunicar informações sobre várias questões, como os progressos realizados na execução do plano de avaliação</w:t>
      </w:r>
      <w:r>
        <w:rPr>
          <w:highlight w:val="yellow"/>
          <w:vertAlign w:val="superscript"/>
        </w:rPr>
        <w:footnoteReference w:id="4"/>
      </w:r>
      <w:r>
        <w:rPr>
          <w:highlight w:val="yellow"/>
        </w:rPr>
        <w:t>, os compromissos financeiros e as despesas</w:t>
      </w:r>
      <w:r>
        <w:rPr>
          <w:highlight w:val="yellow"/>
          <w:vertAlign w:val="superscript"/>
        </w:rPr>
        <w:footnoteReference w:id="5"/>
      </w:r>
      <w:r>
        <w:rPr>
          <w:highlight w:val="yellow"/>
        </w:rPr>
        <w:t>, os dados sobre os indicadores</w:t>
      </w:r>
      <w:r>
        <w:rPr>
          <w:highlight w:val="yellow"/>
          <w:vertAlign w:val="superscript"/>
        </w:rPr>
        <w:footnoteReference w:id="6"/>
      </w:r>
      <w:r>
        <w:rPr>
          <w:highlight w:val="yellow"/>
        </w:rPr>
        <w:t xml:space="preserve"> e os progressos realizados no cumprimento das metas da mesma forma que </w:t>
      </w:r>
      <w:r w:rsidR="0086455D">
        <w:rPr>
          <w:highlight w:val="yellow"/>
        </w:rPr>
        <w:t>n</w:t>
      </w:r>
      <w:r>
        <w:rPr>
          <w:highlight w:val="yellow"/>
        </w:rPr>
        <w:t xml:space="preserve">o RAE normalizado. A AG garantirá igualmente que as informações resultantes do acompanhamento e outros dados disponíveis serão utilizados como contributo para a avaliação. </w:t>
      </w:r>
    </w:p>
    <w:p w:rsidR="00F3350F" w:rsidRPr="00CD05CD" w:rsidRDefault="00400399" w:rsidP="000A34BC">
      <w:pPr>
        <w:pStyle w:val="Hlistbullet"/>
        <w:rPr>
          <w:highlight w:val="yellow"/>
        </w:rPr>
      </w:pPr>
      <w:r>
        <w:rPr>
          <w:b/>
          <w:highlight w:val="yellow"/>
        </w:rPr>
        <w:t>Avaliação:</w:t>
      </w:r>
      <w:r>
        <w:rPr>
          <w:highlight w:val="yellow"/>
        </w:rPr>
        <w:t xml:space="preserve"> A AG comunicará, no RAE de 2017, as informações resultantes do trabalho do avaliador, nomeadamente no que respeita à avaliação das realizações do programa, através da quantificação dos indicadores de resultados comuns, adicionais e específicos dos programas e das respostas às </w:t>
      </w:r>
      <w:r w:rsidR="002D02BC">
        <w:rPr>
          <w:highlight w:val="yellow"/>
        </w:rPr>
        <w:t>questões</w:t>
      </w:r>
      <w:r>
        <w:rPr>
          <w:highlight w:val="yellow"/>
        </w:rPr>
        <w:t xml:space="preserve"> da avaliação. </w:t>
      </w:r>
    </w:p>
    <w:p w:rsidR="00EC5954" w:rsidRPr="00CD05CD" w:rsidRDefault="0086455D" w:rsidP="008C0710">
      <w:pPr>
        <w:pStyle w:val="HHeading5"/>
        <w:rPr>
          <w:highlight w:val="yellow"/>
        </w:rPr>
      </w:pPr>
      <w:r>
        <w:rPr>
          <w:highlight w:val="yellow"/>
        </w:rPr>
        <w:t>Quem faz o acompanhamento e a avaliação</w:t>
      </w:r>
      <w:r w:rsidR="00686A26">
        <w:rPr>
          <w:highlight w:val="yellow"/>
        </w:rPr>
        <w:t xml:space="preserve">? </w:t>
      </w:r>
    </w:p>
    <w:p w:rsidR="007F6937" w:rsidRPr="00CD05CD" w:rsidRDefault="003C18CC" w:rsidP="00673940">
      <w:pPr>
        <w:pStyle w:val="HStandard"/>
        <w:rPr>
          <w:rFonts w:cs="Arial"/>
          <w:highlight w:val="yellow"/>
        </w:rPr>
      </w:pPr>
      <w:r>
        <w:rPr>
          <w:highlight w:val="yellow"/>
        </w:rPr>
        <w:t>O RAE de 2017 deve incluir as constatações das avaliações do PDR</w:t>
      </w:r>
      <w:r>
        <w:rPr>
          <w:rStyle w:val="FootnoteReference"/>
          <w:highlight w:val="yellow"/>
        </w:rPr>
        <w:footnoteReference w:id="7"/>
      </w:r>
      <w:r>
        <w:rPr>
          <w:highlight w:val="yellow"/>
        </w:rPr>
        <w:t xml:space="preserve"> efetuadas por peritos internos ou externos que sejam funcionalmente independentes da AG</w:t>
      </w:r>
      <w:r>
        <w:rPr>
          <w:rStyle w:val="FootnoteReference"/>
          <w:highlight w:val="yellow"/>
        </w:rPr>
        <w:footnoteReference w:id="8"/>
      </w:r>
      <w:r>
        <w:t>.</w:t>
      </w:r>
      <w:r>
        <w:rPr>
          <w:highlight w:val="yellow"/>
        </w:rPr>
        <w:t xml:space="preserve"> A comunicação de informações propriamente dita, ou seja, o resumo das principais constatações e recomendações, deve ser feita pela AG, a «proprietária» do RAE. </w:t>
      </w:r>
    </w:p>
    <w:p w:rsidR="00686A26" w:rsidRPr="00CD05CD" w:rsidRDefault="00686A26" w:rsidP="00686A26">
      <w:pPr>
        <w:pStyle w:val="HHeading5"/>
        <w:rPr>
          <w:highlight w:val="yellow"/>
        </w:rPr>
      </w:pPr>
      <w:r>
        <w:rPr>
          <w:highlight w:val="yellow"/>
        </w:rPr>
        <w:t>O que deve ser comunicado na avaliação para o RAE de 2017?</w:t>
      </w:r>
    </w:p>
    <w:p w:rsidR="007F6937" w:rsidRPr="00CD05CD" w:rsidRDefault="007F6937" w:rsidP="00673940">
      <w:pPr>
        <w:pStyle w:val="HStandard"/>
        <w:rPr>
          <w:rFonts w:cs="Arial"/>
          <w:highlight w:val="yellow"/>
        </w:rPr>
      </w:pPr>
      <w:r>
        <w:rPr>
          <w:highlight w:val="yellow"/>
        </w:rPr>
        <w:t xml:space="preserve">A </w:t>
      </w:r>
      <w:r>
        <w:rPr>
          <w:b/>
          <w:highlight w:val="yellow"/>
        </w:rPr>
        <w:t xml:space="preserve">avaliação </w:t>
      </w:r>
      <w:r w:rsidR="0086455D">
        <w:rPr>
          <w:b/>
          <w:highlight w:val="yellow"/>
        </w:rPr>
        <w:t xml:space="preserve">a apresentar </w:t>
      </w:r>
      <w:r>
        <w:rPr>
          <w:b/>
          <w:highlight w:val="yellow"/>
        </w:rPr>
        <w:t>em 2017</w:t>
      </w:r>
      <w:r>
        <w:rPr>
          <w:highlight w:val="yellow"/>
        </w:rPr>
        <w:t xml:space="preserve"> </w:t>
      </w:r>
      <w:r w:rsidR="0086455D">
        <w:rPr>
          <w:highlight w:val="yellow"/>
        </w:rPr>
        <w:t xml:space="preserve">deve incidir </w:t>
      </w:r>
      <w:r>
        <w:rPr>
          <w:highlight w:val="yellow"/>
        </w:rPr>
        <w:t>nos resultados obtidos até à data. A este respeito, o RAE de 2017 deve incluir as seguintes informações decorrentes das atividades de avaliação:</w:t>
      </w:r>
    </w:p>
    <w:p w:rsidR="00CA566E" w:rsidRPr="00CD05CD" w:rsidRDefault="007F6937" w:rsidP="00673940">
      <w:pPr>
        <w:pStyle w:val="Hlistbullet"/>
        <w:ind w:left="426" w:hanging="426"/>
        <w:rPr>
          <w:rFonts w:cs="Arial"/>
          <w:highlight w:val="yellow"/>
        </w:rPr>
      </w:pPr>
      <w:r>
        <w:rPr>
          <w:highlight w:val="yellow"/>
        </w:rPr>
        <w:t>Resumo da avaliação através da quantificação e da avaliação das realizações do programa identificadas pelos indicadores de resultados (incluindo indicadores de resultados complementares</w:t>
      </w:r>
      <w:r>
        <w:rPr>
          <w:rStyle w:val="FootnoteReference"/>
          <w:highlight w:val="yellow"/>
        </w:rPr>
        <w:footnoteReference w:id="9"/>
      </w:r>
      <w:r>
        <w:rPr>
          <w:highlight w:val="yellow"/>
        </w:rPr>
        <w:t xml:space="preserve">, indicadores específicos dos programas e indicadores adicionais). A quantificação e a avaliação dos indicadores terão por base as contribuições primárias e secundárias das operações do PDR, incluindo as </w:t>
      </w:r>
      <w:r w:rsidR="000E19E0">
        <w:rPr>
          <w:highlight w:val="yellow"/>
        </w:rPr>
        <w:t xml:space="preserve">obtidas via </w:t>
      </w:r>
      <w:r>
        <w:rPr>
          <w:highlight w:val="yellow"/>
        </w:rPr>
        <w:t>os programas LEADER/DLBC</w:t>
      </w:r>
      <w:r>
        <w:rPr>
          <w:rStyle w:val="FootnoteReference"/>
          <w:highlight w:val="yellow"/>
        </w:rPr>
        <w:footnoteReference w:id="10"/>
      </w:r>
      <w:r>
        <w:rPr>
          <w:highlight w:val="yellow"/>
        </w:rPr>
        <w:t xml:space="preserve">. Os valores dos indicadores de resultados devem estar relacionados com </w:t>
      </w:r>
      <w:r w:rsidR="00846319">
        <w:rPr>
          <w:highlight w:val="yellow"/>
        </w:rPr>
        <w:t xml:space="preserve">as </w:t>
      </w:r>
      <w:r>
        <w:rPr>
          <w:highlight w:val="yellow"/>
        </w:rPr>
        <w:t xml:space="preserve">operações </w:t>
      </w:r>
      <w:r w:rsidR="00846319">
        <w:rPr>
          <w:highlight w:val="yellow"/>
        </w:rPr>
        <w:t xml:space="preserve">já </w:t>
      </w:r>
      <w:r>
        <w:rPr>
          <w:highlight w:val="yellow"/>
        </w:rPr>
        <w:t xml:space="preserve">concluídas. </w:t>
      </w:r>
      <w:r w:rsidR="00846319">
        <w:rPr>
          <w:highlight w:val="yellow"/>
        </w:rPr>
        <w:t>Na falta destas</w:t>
      </w:r>
      <w:r>
        <w:rPr>
          <w:highlight w:val="yellow"/>
        </w:rPr>
        <w:t>, poderá ser necessário, dependendo da fase de execução, avaliar operações em curso selecionadas.</w:t>
      </w:r>
    </w:p>
    <w:p w:rsidR="00862344" w:rsidRPr="00CD05CD" w:rsidRDefault="00862344" w:rsidP="00862344">
      <w:pPr>
        <w:pStyle w:val="Hlistbullet"/>
        <w:ind w:left="426" w:hanging="426"/>
        <w:rPr>
          <w:rFonts w:cs="Arial"/>
          <w:highlight w:val="yellow"/>
        </w:rPr>
      </w:pPr>
      <w:r>
        <w:rPr>
          <w:highlight w:val="yellow"/>
        </w:rPr>
        <w:t>Validação d</w:t>
      </w:r>
      <w:r w:rsidR="00846319">
        <w:rPr>
          <w:highlight w:val="yellow"/>
        </w:rPr>
        <w:t>os</w:t>
      </w:r>
      <w:r>
        <w:rPr>
          <w:highlight w:val="yellow"/>
        </w:rPr>
        <w:t xml:space="preserve"> valores d</w:t>
      </w:r>
      <w:r w:rsidR="00846319">
        <w:rPr>
          <w:highlight w:val="yellow"/>
        </w:rPr>
        <w:t>os</w:t>
      </w:r>
      <w:r>
        <w:rPr>
          <w:highlight w:val="yellow"/>
        </w:rPr>
        <w:t xml:space="preserve"> indicadores de meta estabelecidos </w:t>
      </w:r>
      <w:r w:rsidR="00846319">
        <w:rPr>
          <w:highlight w:val="yellow"/>
        </w:rPr>
        <w:t>quando d</w:t>
      </w:r>
      <w:r>
        <w:rPr>
          <w:highlight w:val="yellow"/>
        </w:rPr>
        <w:t xml:space="preserve">a conceção do programa. </w:t>
      </w:r>
    </w:p>
    <w:p w:rsidR="00D420BD" w:rsidRPr="00CD05CD" w:rsidRDefault="007F6937" w:rsidP="009903D0">
      <w:pPr>
        <w:pStyle w:val="Hlistbullet"/>
        <w:ind w:left="426" w:hanging="426"/>
        <w:rPr>
          <w:rFonts w:cs="Arial"/>
          <w:highlight w:val="yellow"/>
        </w:rPr>
      </w:pPr>
      <w:r>
        <w:rPr>
          <w:highlight w:val="yellow"/>
        </w:rPr>
        <w:t xml:space="preserve">Resposta às </w:t>
      </w:r>
      <w:r w:rsidR="002D02BC">
        <w:rPr>
          <w:highlight w:val="yellow"/>
        </w:rPr>
        <w:t>questões</w:t>
      </w:r>
      <w:r>
        <w:rPr>
          <w:highlight w:val="yellow"/>
        </w:rPr>
        <w:t xml:space="preserve"> da avaliação pertinentes</w:t>
      </w:r>
      <w:r>
        <w:rPr>
          <w:rStyle w:val="FootnoteReference"/>
          <w:highlight w:val="yellow"/>
        </w:rPr>
        <w:footnoteReference w:id="11"/>
      </w:r>
      <w:r>
        <w:rPr>
          <w:highlight w:val="yellow"/>
        </w:rPr>
        <w:t xml:space="preserve"> (área de incidência e relacionada</w:t>
      </w:r>
      <w:r w:rsidR="00846319">
        <w:rPr>
          <w:highlight w:val="yellow"/>
        </w:rPr>
        <w:t>s</w:t>
      </w:r>
      <w:r>
        <w:rPr>
          <w:highlight w:val="yellow"/>
        </w:rPr>
        <w:t xml:space="preserve"> com outros aspetos do PDR), com base na avaliação dos indicadores acima referidos.</w:t>
      </w:r>
    </w:p>
    <w:p w:rsidR="00E1240A" w:rsidRPr="00CD05CD" w:rsidRDefault="00E1240A" w:rsidP="00E1240A">
      <w:pPr>
        <w:pStyle w:val="HHeading5"/>
        <w:rPr>
          <w:rFonts w:cs="Arial"/>
          <w:highlight w:val="yellow"/>
        </w:rPr>
      </w:pPr>
      <w:r>
        <w:rPr>
          <w:highlight w:val="yellow"/>
        </w:rPr>
        <w:t xml:space="preserve">Práticas recomendadas: </w:t>
      </w:r>
    </w:p>
    <w:p w:rsidR="00E1240A" w:rsidRPr="00CD05CD" w:rsidRDefault="00846319" w:rsidP="00E1240A">
      <w:pPr>
        <w:pStyle w:val="Hlistbullet"/>
        <w:rPr>
          <w:rFonts w:cs="Arial"/>
          <w:highlight w:val="yellow"/>
        </w:rPr>
      </w:pPr>
      <w:r>
        <w:rPr>
          <w:highlight w:val="yellow"/>
        </w:rPr>
        <w:lastRenderedPageBreak/>
        <w:t>As d</w:t>
      </w:r>
      <w:r w:rsidR="00E1240A">
        <w:rPr>
          <w:highlight w:val="yellow"/>
        </w:rPr>
        <w:t xml:space="preserve">iferentes formas de apoio (instrumentos financeiros) </w:t>
      </w:r>
      <w:r w:rsidR="00293860">
        <w:rPr>
          <w:highlight w:val="yellow"/>
        </w:rPr>
        <w:t xml:space="preserve">adotadas na </w:t>
      </w:r>
      <w:r w:rsidR="00E1240A">
        <w:rPr>
          <w:highlight w:val="yellow"/>
        </w:rPr>
        <w:t>execução d</w:t>
      </w:r>
      <w:r w:rsidR="00293860">
        <w:rPr>
          <w:highlight w:val="yellow"/>
        </w:rPr>
        <w:t>as</w:t>
      </w:r>
      <w:r w:rsidR="00E1240A">
        <w:rPr>
          <w:highlight w:val="yellow"/>
        </w:rPr>
        <w:t xml:space="preserve"> medidas do PDR podem igualmente afetar as realizações do programa e os valores líquidos dos indicadores de resultados. Por conseguinte, a </w:t>
      </w:r>
      <w:r w:rsidR="00293860">
        <w:rPr>
          <w:highlight w:val="yellow"/>
        </w:rPr>
        <w:t xml:space="preserve">avaliação pode incluir a </w:t>
      </w:r>
      <w:r w:rsidR="00E1240A">
        <w:rPr>
          <w:b/>
          <w:highlight w:val="yellow"/>
        </w:rPr>
        <w:t>comparação dos efeitos dos diversos instrumentos financeiros</w:t>
      </w:r>
      <w:r w:rsidR="00E1240A">
        <w:rPr>
          <w:highlight w:val="yellow"/>
        </w:rPr>
        <w:t xml:space="preserve"> (nos casos em que sejam </w:t>
      </w:r>
      <w:r w:rsidR="00293860">
        <w:rPr>
          <w:highlight w:val="yellow"/>
        </w:rPr>
        <w:t>aplicados)</w:t>
      </w:r>
      <w:r w:rsidR="00E1240A">
        <w:rPr>
          <w:highlight w:val="yellow"/>
        </w:rPr>
        <w:t xml:space="preserve">. </w:t>
      </w:r>
    </w:p>
    <w:p w:rsidR="00E1240A" w:rsidRPr="00CD05CD" w:rsidRDefault="00E1240A" w:rsidP="00E1240A">
      <w:pPr>
        <w:pStyle w:val="Hlistbullet"/>
        <w:rPr>
          <w:highlight w:val="yellow"/>
        </w:rPr>
      </w:pPr>
      <w:r>
        <w:rPr>
          <w:highlight w:val="yellow"/>
        </w:rPr>
        <w:t xml:space="preserve">A </w:t>
      </w:r>
      <w:r>
        <w:rPr>
          <w:b/>
          <w:highlight w:val="yellow"/>
        </w:rPr>
        <w:t>avaliação dos mecanismos de execução</w:t>
      </w:r>
      <w:r>
        <w:rPr>
          <w:highlight w:val="yellow"/>
        </w:rPr>
        <w:t xml:space="preserve"> (como parte da avaliação de desempenho do programa) é considerada uma boa prática. Os mecanismos de execução, ou seja, o conjunto de processos e procedimentos que garantem que os objetivos políticos se tornam ações concretas</w:t>
      </w:r>
      <w:r>
        <w:rPr>
          <w:rStyle w:val="FootnoteReference"/>
          <w:highlight w:val="yellow"/>
        </w:rPr>
        <w:footnoteReference w:id="12"/>
      </w:r>
      <w:r>
        <w:rPr>
          <w:highlight w:val="yellow"/>
        </w:rPr>
        <w:t>, são considerados um dos fatores que afetam o desempenho do programa e as medidas adotadas</w:t>
      </w:r>
      <w:r>
        <w:rPr>
          <w:rStyle w:val="FootnoteReference"/>
          <w:highlight w:val="yellow"/>
        </w:rPr>
        <w:footnoteReference w:id="13"/>
      </w:r>
      <w:r>
        <w:rPr>
          <w:highlight w:val="yellow"/>
        </w:rPr>
        <w:t xml:space="preserve">. Entre as questões a analisar no que diz respeito ao mecanismo de execução do PDR e </w:t>
      </w:r>
      <w:r w:rsidR="00293860">
        <w:rPr>
          <w:highlight w:val="yellow"/>
        </w:rPr>
        <w:t>à</w:t>
      </w:r>
      <w:r>
        <w:rPr>
          <w:highlight w:val="yellow"/>
        </w:rPr>
        <w:t xml:space="preserve"> sua eficácia e eficiência estão as seguintes:</w:t>
      </w:r>
    </w:p>
    <w:p w:rsidR="00E1240A" w:rsidRPr="00CD05CD" w:rsidRDefault="00293860" w:rsidP="006506FD">
      <w:pPr>
        <w:pStyle w:val="Hlistbullet2"/>
        <w:rPr>
          <w:highlight w:val="yellow"/>
        </w:rPr>
      </w:pPr>
      <w:r>
        <w:rPr>
          <w:highlight w:val="yellow"/>
        </w:rPr>
        <w:t>A orientação d</w:t>
      </w:r>
      <w:r w:rsidR="00E1240A">
        <w:rPr>
          <w:highlight w:val="yellow"/>
        </w:rPr>
        <w:t>o apoio do FEADER para grupos selecionados de beneficiários,</w:t>
      </w:r>
    </w:p>
    <w:p w:rsidR="00E1240A" w:rsidRPr="00CD05CD" w:rsidRDefault="00293860" w:rsidP="006506FD">
      <w:pPr>
        <w:pStyle w:val="Hlistbullet2"/>
        <w:rPr>
          <w:highlight w:val="yellow"/>
        </w:rPr>
      </w:pPr>
      <w:r>
        <w:rPr>
          <w:highlight w:val="yellow"/>
        </w:rPr>
        <w:t>A s</w:t>
      </w:r>
      <w:r w:rsidR="00E1240A">
        <w:rPr>
          <w:highlight w:val="yellow"/>
        </w:rPr>
        <w:t>ele</w:t>
      </w:r>
      <w:r>
        <w:rPr>
          <w:highlight w:val="yellow"/>
        </w:rPr>
        <w:t xml:space="preserve">ção dos </w:t>
      </w:r>
      <w:r w:rsidR="00E1240A">
        <w:rPr>
          <w:highlight w:val="yellow"/>
        </w:rPr>
        <w:t>tipos de apoio (instrumentos financeiros, opções de custos simplificados) no que diz respeito às medidas,</w:t>
      </w:r>
    </w:p>
    <w:p w:rsidR="00E1240A" w:rsidRPr="00CD05CD" w:rsidRDefault="00293860" w:rsidP="006506FD">
      <w:pPr>
        <w:pStyle w:val="Hlistbullet2"/>
        <w:rPr>
          <w:highlight w:val="yellow"/>
        </w:rPr>
      </w:pPr>
      <w:r>
        <w:rPr>
          <w:highlight w:val="yellow"/>
        </w:rPr>
        <w:t>A d</w:t>
      </w:r>
      <w:r w:rsidR="00E1240A">
        <w:rPr>
          <w:highlight w:val="yellow"/>
        </w:rPr>
        <w:t>ivulga</w:t>
      </w:r>
      <w:r>
        <w:rPr>
          <w:highlight w:val="yellow"/>
        </w:rPr>
        <w:t xml:space="preserve">ção de </w:t>
      </w:r>
      <w:r w:rsidR="00E1240A">
        <w:rPr>
          <w:highlight w:val="yellow"/>
        </w:rPr>
        <w:t xml:space="preserve">informações sobre o apoio do FEADER aos beneficiários, </w:t>
      </w:r>
    </w:p>
    <w:p w:rsidR="00E1240A" w:rsidRPr="00CD05CD" w:rsidRDefault="00293860" w:rsidP="006506FD">
      <w:pPr>
        <w:pStyle w:val="Hlistbullet2"/>
        <w:rPr>
          <w:highlight w:val="yellow"/>
        </w:rPr>
      </w:pPr>
      <w:r>
        <w:rPr>
          <w:highlight w:val="yellow"/>
        </w:rPr>
        <w:t>Os procedimentos de candidatura</w:t>
      </w:r>
      <w:r w:rsidR="00E1240A">
        <w:rPr>
          <w:highlight w:val="yellow"/>
        </w:rPr>
        <w:t>, seleção, contratação e pagamento,</w:t>
      </w:r>
    </w:p>
    <w:p w:rsidR="00E1240A" w:rsidRPr="00CD05CD" w:rsidRDefault="00293860" w:rsidP="006506FD">
      <w:pPr>
        <w:pStyle w:val="Hlistbullet2"/>
        <w:rPr>
          <w:highlight w:val="yellow"/>
        </w:rPr>
      </w:pPr>
      <w:r>
        <w:rPr>
          <w:highlight w:val="yellow"/>
        </w:rPr>
        <w:t>Os m</w:t>
      </w:r>
      <w:r w:rsidR="00E1240A">
        <w:rPr>
          <w:highlight w:val="yellow"/>
        </w:rPr>
        <w:t>ecanismos de acompanhamento e de apresentação de observações</w:t>
      </w:r>
      <w:r>
        <w:rPr>
          <w:highlight w:val="yellow"/>
        </w:rPr>
        <w:t xml:space="preserve"> por parte </w:t>
      </w:r>
      <w:r w:rsidR="00E1240A">
        <w:rPr>
          <w:highlight w:val="yellow"/>
        </w:rPr>
        <w:t>dos beneficiários sobre a aplicação das medidas selecionadas, etc.</w:t>
      </w:r>
    </w:p>
    <w:p w:rsidR="00686A26" w:rsidRPr="00CD05CD" w:rsidRDefault="002B01F2" w:rsidP="008C0710">
      <w:pPr>
        <w:pStyle w:val="HHeading5"/>
        <w:rPr>
          <w:b w:val="0"/>
          <w:highlight w:val="yellow"/>
        </w:rPr>
      </w:pPr>
      <w:r>
        <w:rPr>
          <w:highlight w:val="yellow"/>
        </w:rPr>
        <w:t xml:space="preserve">Em que </w:t>
      </w:r>
      <w:r w:rsidR="00686A26">
        <w:rPr>
          <w:highlight w:val="yellow"/>
        </w:rPr>
        <w:t xml:space="preserve">período </w:t>
      </w:r>
      <w:r>
        <w:rPr>
          <w:highlight w:val="yellow"/>
        </w:rPr>
        <w:t xml:space="preserve">incide </w:t>
      </w:r>
      <w:r w:rsidR="00686A26">
        <w:rPr>
          <w:highlight w:val="yellow"/>
        </w:rPr>
        <w:t>a comunicação de informações para o RAE de 2017?</w:t>
      </w:r>
    </w:p>
    <w:p w:rsidR="000248FD" w:rsidRPr="00CD05CD" w:rsidRDefault="00686A26" w:rsidP="008C0710">
      <w:pPr>
        <w:pStyle w:val="HStandard"/>
        <w:rPr>
          <w:rFonts w:cs="Arial"/>
          <w:highlight w:val="yellow"/>
        </w:rPr>
      </w:pPr>
      <w:r>
        <w:rPr>
          <w:highlight w:val="yellow"/>
        </w:rPr>
        <w:t xml:space="preserve">As informações a comunicar em 2017 devem abranger os anos 2014-2016. A elaboração do relatório e </w:t>
      </w:r>
      <w:r w:rsidR="004A585C">
        <w:rPr>
          <w:highlight w:val="yellow"/>
        </w:rPr>
        <w:t xml:space="preserve">o trabalho </w:t>
      </w:r>
      <w:r>
        <w:rPr>
          <w:highlight w:val="yellow"/>
        </w:rPr>
        <w:t>de avaliação (doravante: avaliação em 2017) terão lugar no primeiro semestre de 2017.</w:t>
      </w:r>
    </w:p>
    <w:p w:rsidR="004C139D" w:rsidRPr="00CD05CD" w:rsidRDefault="004C139D" w:rsidP="000A34BC">
      <w:pPr>
        <w:pStyle w:val="HStandard"/>
        <w:rPr>
          <w:highlight w:val="yellow"/>
        </w:rPr>
      </w:pPr>
      <w:r>
        <w:rPr>
          <w:highlight w:val="yellow"/>
        </w:rPr>
        <w:t xml:space="preserve">As disposições transitórias esbatem a linha divisória entre os dois enquadramentos políticos (2007-2013 e 2014-2020), com possibilidade de o orçamento para 2014-2020 ser </w:t>
      </w:r>
      <w:r w:rsidR="002B01F2">
        <w:rPr>
          <w:highlight w:val="yellow"/>
        </w:rPr>
        <w:t>executado e</w:t>
      </w:r>
      <w:r>
        <w:rPr>
          <w:highlight w:val="yellow"/>
        </w:rPr>
        <w:t xml:space="preserve">m conformidade com regras políticas de 2007-2013 («novo orçamento/regras antigas»). Por conseguinte, </w:t>
      </w:r>
      <w:r w:rsidR="002B01F2">
        <w:rPr>
          <w:highlight w:val="yellow"/>
        </w:rPr>
        <w:t xml:space="preserve">essas disposições </w:t>
      </w:r>
      <w:r>
        <w:rPr>
          <w:highlight w:val="yellow"/>
        </w:rPr>
        <w:t xml:space="preserve">devem ser tidas devidamente em conta na avaliação dos resultados a comunicar no RAE de 2017 e, consequentemente, nas respostas às </w:t>
      </w:r>
      <w:r w:rsidR="002B01F2">
        <w:rPr>
          <w:highlight w:val="yellow"/>
        </w:rPr>
        <w:t>Q</w:t>
      </w:r>
      <w:r>
        <w:rPr>
          <w:highlight w:val="yellow"/>
        </w:rPr>
        <w:t>A.</w:t>
      </w:r>
    </w:p>
    <w:p w:rsidR="004C139D" w:rsidRPr="00CD05CD" w:rsidRDefault="004C139D" w:rsidP="000A34BC">
      <w:pPr>
        <w:pStyle w:val="HStandard"/>
        <w:rPr>
          <w:color w:val="212121"/>
          <w:highlight w:val="yellow"/>
        </w:rPr>
      </w:pPr>
      <w:r>
        <w:rPr>
          <w:highlight w:val="yellow"/>
        </w:rPr>
        <w:t>Para o RAE de 2017, é, por conseguinte, necessário indicar separadamente os resultados alcançados com a parte do orçamento de 2014-2020</w:t>
      </w:r>
      <w:r w:rsidR="002B01F2">
        <w:rPr>
          <w:highlight w:val="yellow"/>
        </w:rPr>
        <w:t>,</w:t>
      </w:r>
      <w:r>
        <w:rPr>
          <w:highlight w:val="yellow"/>
        </w:rPr>
        <w:t xml:space="preserve"> </w:t>
      </w:r>
      <w:r w:rsidR="002B01F2">
        <w:rPr>
          <w:highlight w:val="yellow"/>
        </w:rPr>
        <w:t xml:space="preserve">que foi executada </w:t>
      </w:r>
      <w:r>
        <w:rPr>
          <w:highlight w:val="yellow"/>
        </w:rPr>
        <w:t xml:space="preserve">de acordo com </w:t>
      </w:r>
      <w:r w:rsidR="002B01F2">
        <w:rPr>
          <w:highlight w:val="yellow"/>
        </w:rPr>
        <w:t xml:space="preserve">as </w:t>
      </w:r>
      <w:r>
        <w:rPr>
          <w:highlight w:val="yellow"/>
        </w:rPr>
        <w:t>regras de 2007-2013</w:t>
      </w:r>
      <w:r w:rsidR="002B01F2">
        <w:rPr>
          <w:highlight w:val="yellow"/>
        </w:rPr>
        <w:t>,</w:t>
      </w:r>
      <w:r>
        <w:rPr>
          <w:highlight w:val="yellow"/>
        </w:rPr>
        <w:t xml:space="preserve"> e os resultados obtidos com o novo orçamento para 2014-2020</w:t>
      </w:r>
      <w:r w:rsidR="002B01F2">
        <w:rPr>
          <w:highlight w:val="yellow"/>
        </w:rPr>
        <w:t xml:space="preserve">, executado de acordo </w:t>
      </w:r>
      <w:r>
        <w:rPr>
          <w:highlight w:val="yellow"/>
        </w:rPr>
        <w:t xml:space="preserve">com os programas/políticas de 2014-2020, avaliando em ambos os casos os resultados </w:t>
      </w:r>
      <w:r w:rsidR="0097309B">
        <w:rPr>
          <w:highlight w:val="yellow"/>
        </w:rPr>
        <w:t xml:space="preserve">de acordo com a </w:t>
      </w:r>
      <w:r>
        <w:rPr>
          <w:highlight w:val="yellow"/>
        </w:rPr>
        <w:t xml:space="preserve">abordagem conceptual de 2014-2020. Tal otimizará a compreensão do enquadramento político para o período de 2014-2020, fornecendo simultaneamente uma visão global dos resultados/realizações </w:t>
      </w:r>
      <w:r w:rsidR="0097309B">
        <w:rPr>
          <w:highlight w:val="yellow"/>
        </w:rPr>
        <w:t xml:space="preserve">das </w:t>
      </w:r>
      <w:r>
        <w:rPr>
          <w:highlight w:val="yellow"/>
        </w:rPr>
        <w:t>polític</w:t>
      </w:r>
      <w:r w:rsidR="0097309B">
        <w:rPr>
          <w:highlight w:val="yellow"/>
        </w:rPr>
        <w:t>a</w:t>
      </w:r>
      <w:r>
        <w:rPr>
          <w:highlight w:val="yellow"/>
        </w:rPr>
        <w:t>s no que se refere às despesas do quadro financeiro plurianual para 2014-2020.</w:t>
      </w:r>
    </w:p>
    <w:p w:rsidR="000248FD" w:rsidRPr="00CD05CD" w:rsidRDefault="000248FD" w:rsidP="00E1240A">
      <w:pPr>
        <w:pStyle w:val="HHeading5"/>
        <w:rPr>
          <w:highlight w:val="yellow"/>
        </w:rPr>
      </w:pPr>
      <w:r>
        <w:rPr>
          <w:highlight w:val="yellow"/>
        </w:rPr>
        <w:t>Como devem os Estados-Membros comunicar as informações sobre a avaliação em 2017?</w:t>
      </w:r>
    </w:p>
    <w:p w:rsidR="0091798A" w:rsidRPr="00CD05CD" w:rsidRDefault="001878F0" w:rsidP="00673940">
      <w:pPr>
        <w:pStyle w:val="HStandard"/>
        <w:rPr>
          <w:rFonts w:cs="Arial"/>
          <w:highlight w:val="yellow"/>
        </w:rPr>
      </w:pPr>
      <w:r>
        <w:rPr>
          <w:highlight w:val="yellow"/>
        </w:rPr>
        <w:t xml:space="preserve">As </w:t>
      </w:r>
      <w:r w:rsidR="000248FD">
        <w:rPr>
          <w:highlight w:val="yellow"/>
        </w:rPr>
        <w:t xml:space="preserve">informações sobre a avaliação </w:t>
      </w:r>
      <w:r>
        <w:rPr>
          <w:highlight w:val="yellow"/>
        </w:rPr>
        <w:t>a constar d</w:t>
      </w:r>
      <w:r w:rsidR="000248FD">
        <w:rPr>
          <w:highlight w:val="yellow"/>
        </w:rPr>
        <w:t>o RAE de 2017 ser</w:t>
      </w:r>
      <w:r>
        <w:rPr>
          <w:highlight w:val="yellow"/>
        </w:rPr>
        <w:t>ão comunicadas n</w:t>
      </w:r>
      <w:r w:rsidR="000248FD">
        <w:rPr>
          <w:highlight w:val="yellow"/>
        </w:rPr>
        <w:t xml:space="preserve">o modelo SFC </w:t>
      </w:r>
      <w:r w:rsidR="005D5477">
        <w:rPr>
          <w:highlight w:val="yellow"/>
        </w:rPr>
        <w:t xml:space="preserve">para o </w:t>
      </w:r>
      <w:r w:rsidR="000248FD">
        <w:rPr>
          <w:highlight w:val="yellow"/>
        </w:rPr>
        <w:t xml:space="preserve">ponto 7, que será composto </w:t>
      </w:r>
      <w:r>
        <w:rPr>
          <w:highlight w:val="yellow"/>
        </w:rPr>
        <w:t>de q</w:t>
      </w:r>
      <w:r w:rsidR="000248FD">
        <w:rPr>
          <w:highlight w:val="yellow"/>
        </w:rPr>
        <w:t>uadros separad</w:t>
      </w:r>
      <w:r>
        <w:rPr>
          <w:highlight w:val="yellow"/>
        </w:rPr>
        <w:t xml:space="preserve">os </w:t>
      </w:r>
      <w:r w:rsidR="000248FD">
        <w:rPr>
          <w:highlight w:val="yellow"/>
        </w:rPr>
        <w:t>para:</w:t>
      </w:r>
    </w:p>
    <w:p w:rsidR="0091798A" w:rsidRPr="00CD05CD" w:rsidRDefault="00116D26" w:rsidP="000172A2">
      <w:pPr>
        <w:pStyle w:val="Hlistabc"/>
        <w:rPr>
          <w:highlight w:val="yellow"/>
        </w:rPr>
      </w:pPr>
      <w:r>
        <w:rPr>
          <w:highlight w:val="yellow"/>
        </w:rPr>
        <w:t>A</w:t>
      </w:r>
      <w:r w:rsidR="001878F0">
        <w:rPr>
          <w:highlight w:val="yellow"/>
        </w:rPr>
        <w:t xml:space="preserve">s </w:t>
      </w:r>
      <w:r w:rsidR="000248FD">
        <w:rPr>
          <w:highlight w:val="yellow"/>
        </w:rPr>
        <w:t>área</w:t>
      </w:r>
      <w:r w:rsidR="001878F0">
        <w:rPr>
          <w:highlight w:val="yellow"/>
        </w:rPr>
        <w:t>s</w:t>
      </w:r>
      <w:r w:rsidR="000248FD">
        <w:rPr>
          <w:highlight w:val="yellow"/>
        </w:rPr>
        <w:t xml:space="preserve"> de incidência relacionada</w:t>
      </w:r>
      <w:r w:rsidR="001878F0">
        <w:rPr>
          <w:highlight w:val="yellow"/>
        </w:rPr>
        <w:t>s</w:t>
      </w:r>
      <w:r w:rsidR="000248FD">
        <w:rPr>
          <w:highlight w:val="yellow"/>
        </w:rPr>
        <w:t xml:space="preserve"> com as </w:t>
      </w:r>
      <w:r w:rsidR="00E21642">
        <w:rPr>
          <w:highlight w:val="yellow"/>
        </w:rPr>
        <w:t xml:space="preserve">questões de </w:t>
      </w:r>
      <w:r w:rsidR="000248FD">
        <w:rPr>
          <w:highlight w:val="yellow"/>
        </w:rPr>
        <w:t>avaliação comu</w:t>
      </w:r>
      <w:r w:rsidR="00E21642">
        <w:rPr>
          <w:highlight w:val="yellow"/>
        </w:rPr>
        <w:t>m</w:t>
      </w:r>
      <w:r w:rsidR="000248FD">
        <w:rPr>
          <w:highlight w:val="yellow"/>
        </w:rPr>
        <w:t xml:space="preserve"> (</w:t>
      </w:r>
      <w:r w:rsidR="00AE1FDF">
        <w:rPr>
          <w:highlight w:val="yellow"/>
        </w:rPr>
        <w:t>QAC</w:t>
      </w:r>
      <w:r w:rsidR="000248FD">
        <w:rPr>
          <w:highlight w:val="yellow"/>
        </w:rPr>
        <w:t xml:space="preserve">), </w:t>
      </w:r>
      <w:r w:rsidR="0097309B">
        <w:rPr>
          <w:highlight w:val="yellow"/>
        </w:rPr>
        <w:t xml:space="preserve">n.ºs 1 a </w:t>
      </w:r>
      <w:r w:rsidR="000248FD">
        <w:rPr>
          <w:highlight w:val="yellow"/>
        </w:rPr>
        <w:t xml:space="preserve">18, </w:t>
      </w:r>
    </w:p>
    <w:p w:rsidR="00A82135" w:rsidRPr="00CD05CD" w:rsidRDefault="001878F0" w:rsidP="000172A2">
      <w:pPr>
        <w:pStyle w:val="Hlistabc"/>
        <w:rPr>
          <w:highlight w:val="yellow"/>
        </w:rPr>
      </w:pPr>
      <w:r>
        <w:rPr>
          <w:highlight w:val="yellow"/>
        </w:rPr>
        <w:t>As q</w:t>
      </w:r>
      <w:r w:rsidR="002D02BC">
        <w:rPr>
          <w:highlight w:val="yellow"/>
        </w:rPr>
        <w:t>uestões</w:t>
      </w:r>
      <w:r w:rsidR="0091798A">
        <w:rPr>
          <w:highlight w:val="yellow"/>
        </w:rPr>
        <w:t xml:space="preserve"> de avaliação comuns relacionadas com outros aspetos do PDR</w:t>
      </w:r>
    </w:p>
    <w:p w:rsidR="0091798A" w:rsidRPr="00CD05CD" w:rsidRDefault="00A82135" w:rsidP="001A31FB">
      <w:pPr>
        <w:pStyle w:val="Hlistline3"/>
        <w:numPr>
          <w:ilvl w:val="0"/>
          <w:numId w:val="32"/>
        </w:numPr>
        <w:rPr>
          <w:highlight w:val="yellow"/>
        </w:rPr>
      </w:pPr>
      <w:r>
        <w:rPr>
          <w:highlight w:val="yellow"/>
        </w:rPr>
        <w:t xml:space="preserve">AT e RRN, </w:t>
      </w:r>
      <w:r w:rsidR="003752BB">
        <w:rPr>
          <w:highlight w:val="yellow"/>
        </w:rPr>
        <w:t>QAC</w:t>
      </w:r>
      <w:r>
        <w:rPr>
          <w:highlight w:val="yellow"/>
        </w:rPr>
        <w:t xml:space="preserve"> </w:t>
      </w:r>
      <w:r w:rsidR="0097309B">
        <w:rPr>
          <w:highlight w:val="yellow"/>
        </w:rPr>
        <w:t>n.ºs</w:t>
      </w:r>
      <w:r>
        <w:rPr>
          <w:highlight w:val="yellow"/>
        </w:rPr>
        <w:t xml:space="preserve"> 20 e 21 </w:t>
      </w:r>
    </w:p>
    <w:p w:rsidR="00A82135" w:rsidRPr="00CD05CD" w:rsidRDefault="009A509E" w:rsidP="001A31FB">
      <w:pPr>
        <w:pStyle w:val="Hlistline3"/>
        <w:numPr>
          <w:ilvl w:val="0"/>
          <w:numId w:val="32"/>
        </w:numPr>
        <w:rPr>
          <w:highlight w:val="yellow"/>
        </w:rPr>
      </w:pPr>
      <w:r>
        <w:rPr>
          <w:highlight w:val="yellow"/>
        </w:rPr>
        <w:t>S</w:t>
      </w:r>
      <w:r w:rsidR="00B7655F">
        <w:rPr>
          <w:highlight w:val="yellow"/>
        </w:rPr>
        <w:t xml:space="preserve">inergias do programa, </w:t>
      </w:r>
      <w:r w:rsidR="003752BB">
        <w:rPr>
          <w:highlight w:val="yellow"/>
        </w:rPr>
        <w:t>QAC</w:t>
      </w:r>
      <w:r w:rsidR="00B7655F">
        <w:rPr>
          <w:highlight w:val="yellow"/>
        </w:rPr>
        <w:t xml:space="preserve"> </w:t>
      </w:r>
      <w:r w:rsidR="0097309B">
        <w:rPr>
          <w:highlight w:val="yellow"/>
        </w:rPr>
        <w:t>n.º</w:t>
      </w:r>
      <w:r w:rsidR="00B7655F">
        <w:rPr>
          <w:highlight w:val="yellow"/>
        </w:rPr>
        <w:t xml:space="preserve"> 19</w:t>
      </w:r>
    </w:p>
    <w:p w:rsidR="00A82135" w:rsidRPr="00CD05CD" w:rsidRDefault="001878F0" w:rsidP="000172A2">
      <w:pPr>
        <w:pStyle w:val="Hlistabc"/>
        <w:rPr>
          <w:highlight w:val="yellow"/>
        </w:rPr>
      </w:pPr>
      <w:r>
        <w:rPr>
          <w:highlight w:val="yellow"/>
        </w:rPr>
        <w:t>As q</w:t>
      </w:r>
      <w:r w:rsidR="00E21642">
        <w:rPr>
          <w:highlight w:val="yellow"/>
        </w:rPr>
        <w:t>uestões</w:t>
      </w:r>
      <w:r w:rsidR="000248FD">
        <w:rPr>
          <w:highlight w:val="yellow"/>
        </w:rPr>
        <w:t xml:space="preserve"> de avaliação específicas do programa (</w:t>
      </w:r>
      <w:r w:rsidR="00096300">
        <w:rPr>
          <w:highlight w:val="yellow"/>
        </w:rPr>
        <w:t>QAEP</w:t>
      </w:r>
      <w:r w:rsidR="000248FD">
        <w:rPr>
          <w:highlight w:val="yellow"/>
        </w:rPr>
        <w:t>) relacionadas com a avaliação de:</w:t>
      </w:r>
    </w:p>
    <w:p w:rsidR="00BC050C" w:rsidRPr="00CD05CD" w:rsidRDefault="001878F0" w:rsidP="001A31FB">
      <w:pPr>
        <w:pStyle w:val="Hlistline3"/>
        <w:numPr>
          <w:ilvl w:val="0"/>
          <w:numId w:val="33"/>
        </w:numPr>
        <w:rPr>
          <w:highlight w:val="yellow"/>
        </w:rPr>
      </w:pPr>
      <w:r>
        <w:rPr>
          <w:highlight w:val="yellow"/>
        </w:rPr>
        <w:lastRenderedPageBreak/>
        <w:t>As á</w:t>
      </w:r>
      <w:r w:rsidR="00A82135">
        <w:rPr>
          <w:highlight w:val="yellow"/>
        </w:rPr>
        <w:t xml:space="preserve">reas de incidência específicas do programa (a </w:t>
      </w:r>
      <w:r w:rsidR="00116D26">
        <w:rPr>
          <w:highlight w:val="yellow"/>
        </w:rPr>
        <w:t>des</w:t>
      </w:r>
      <w:r w:rsidR="00A82135">
        <w:rPr>
          <w:highlight w:val="yellow"/>
        </w:rPr>
        <w:t xml:space="preserve">multiplicar </w:t>
      </w:r>
      <w:r w:rsidR="00501B0C">
        <w:rPr>
          <w:highlight w:val="yellow"/>
        </w:rPr>
        <w:t>de acordo c</w:t>
      </w:r>
      <w:r w:rsidR="00A82135">
        <w:rPr>
          <w:highlight w:val="yellow"/>
        </w:rPr>
        <w:t>om o número de áreas de incidência específicas incluídas no PDR)</w:t>
      </w:r>
    </w:p>
    <w:p w:rsidR="000248FD" w:rsidRPr="00CD05CD" w:rsidRDefault="001878F0" w:rsidP="001A31FB">
      <w:pPr>
        <w:pStyle w:val="Hlistline3"/>
        <w:numPr>
          <w:ilvl w:val="0"/>
          <w:numId w:val="33"/>
        </w:numPr>
        <w:spacing w:after="120"/>
        <w:rPr>
          <w:highlight w:val="yellow"/>
        </w:rPr>
      </w:pPr>
      <w:r>
        <w:rPr>
          <w:highlight w:val="yellow"/>
        </w:rPr>
        <w:t>Os t</w:t>
      </w:r>
      <w:r w:rsidR="00BC050C">
        <w:rPr>
          <w:highlight w:val="yellow"/>
        </w:rPr>
        <w:t>ópicos específicos do PDR (por exemplo, avalia</w:t>
      </w:r>
      <w:r w:rsidR="00F06917">
        <w:rPr>
          <w:highlight w:val="yellow"/>
        </w:rPr>
        <w:t>ção do mecanismo de execução)</w:t>
      </w:r>
    </w:p>
    <w:p w:rsidR="00436DCF" w:rsidRPr="00CD05CD" w:rsidRDefault="00BC050C" w:rsidP="00673940">
      <w:pPr>
        <w:pStyle w:val="HStandard"/>
        <w:rPr>
          <w:rFonts w:cs="Arial"/>
          <w:highlight w:val="yellow"/>
        </w:rPr>
      </w:pPr>
      <w:r>
        <w:rPr>
          <w:highlight w:val="yellow"/>
        </w:rPr>
        <w:t xml:space="preserve">A informação recolhida </w:t>
      </w:r>
      <w:r w:rsidR="0097309B">
        <w:rPr>
          <w:highlight w:val="yellow"/>
        </w:rPr>
        <w:t xml:space="preserve">nos </w:t>
      </w:r>
      <w:r>
        <w:rPr>
          <w:highlight w:val="yellow"/>
        </w:rPr>
        <w:t xml:space="preserve">quadros </w:t>
      </w:r>
      <w:r w:rsidR="0097309B">
        <w:rPr>
          <w:highlight w:val="yellow"/>
        </w:rPr>
        <w:t>d</w:t>
      </w:r>
      <w:r>
        <w:rPr>
          <w:highlight w:val="yellow"/>
        </w:rPr>
        <w:t xml:space="preserve">o modelo SFC para o ponto 7 resume os pontos-chave importantes para a UE e os Estados-Membros. </w:t>
      </w:r>
      <w:r w:rsidR="0097309B">
        <w:rPr>
          <w:highlight w:val="yellow"/>
        </w:rPr>
        <w:t xml:space="preserve">A </w:t>
      </w:r>
      <w:r>
        <w:rPr>
          <w:highlight w:val="yellow"/>
        </w:rPr>
        <w:t xml:space="preserve">informação sobre a avaliação apresentada </w:t>
      </w:r>
      <w:r w:rsidR="0097309B">
        <w:rPr>
          <w:highlight w:val="yellow"/>
        </w:rPr>
        <w:t>n</w:t>
      </w:r>
      <w:r>
        <w:rPr>
          <w:highlight w:val="yellow"/>
        </w:rPr>
        <w:t>o modelo SFC</w:t>
      </w:r>
      <w:r w:rsidR="001878F0">
        <w:rPr>
          <w:highlight w:val="yellow"/>
        </w:rPr>
        <w:t xml:space="preserve"> </w:t>
      </w:r>
      <w:r w:rsidR="005D5477">
        <w:rPr>
          <w:highlight w:val="yellow"/>
        </w:rPr>
        <w:t>para o ponto 7</w:t>
      </w:r>
      <w:r>
        <w:rPr>
          <w:highlight w:val="yellow"/>
        </w:rPr>
        <w:t xml:space="preserve"> não inclui, contudo, o relatório de avaliação integral dos Estados-Membros que, ao contrário do último período de programação, deixou de ser apresentado à CE. </w:t>
      </w:r>
    </w:p>
    <w:p w:rsidR="004427DD" w:rsidRPr="00CD05CD" w:rsidRDefault="004427DD" w:rsidP="00AA71F1">
      <w:pPr>
        <w:pStyle w:val="HStandard"/>
        <w:rPr>
          <w:rFonts w:cs="Arial"/>
          <w:highlight w:val="yellow"/>
        </w:rPr>
      </w:pPr>
      <w:r>
        <w:rPr>
          <w:highlight w:val="yellow"/>
        </w:rPr>
        <w:t>O modelo inclui as partes obrigatórias, a saber:</w:t>
      </w:r>
    </w:p>
    <w:p w:rsidR="00557A9F" w:rsidRPr="00CD05CD" w:rsidRDefault="00F3350F" w:rsidP="00AA71F1">
      <w:pPr>
        <w:pStyle w:val="Hlistbullet"/>
        <w:ind w:left="426" w:hanging="426"/>
        <w:rPr>
          <w:rFonts w:cs="Arial"/>
          <w:highlight w:val="yellow"/>
        </w:rPr>
      </w:pPr>
      <w:r>
        <w:rPr>
          <w:b/>
          <w:highlight w:val="yellow"/>
        </w:rPr>
        <w:t xml:space="preserve">O título da </w:t>
      </w:r>
      <w:r w:rsidR="002D02BC">
        <w:rPr>
          <w:b/>
          <w:highlight w:val="yellow"/>
        </w:rPr>
        <w:t>questão</w:t>
      </w:r>
      <w:r>
        <w:rPr>
          <w:b/>
          <w:highlight w:val="yellow"/>
        </w:rPr>
        <w:t xml:space="preserve"> de avaliação </w:t>
      </w:r>
      <w:r>
        <w:rPr>
          <w:highlight w:val="yellow"/>
        </w:rPr>
        <w:t xml:space="preserve">(aplicável a todos os tipos de </w:t>
      </w:r>
      <w:r w:rsidR="00E21642">
        <w:rPr>
          <w:highlight w:val="yellow"/>
        </w:rPr>
        <w:t>questões</w:t>
      </w:r>
      <w:r>
        <w:rPr>
          <w:highlight w:val="yellow"/>
        </w:rPr>
        <w:t xml:space="preserve"> da avaliação);</w:t>
      </w:r>
    </w:p>
    <w:p w:rsidR="006C00E6" w:rsidRPr="00CD05CD" w:rsidRDefault="006C00E6" w:rsidP="00AA71F1">
      <w:pPr>
        <w:pStyle w:val="Hlistbullet"/>
        <w:ind w:left="426" w:hanging="426"/>
        <w:rPr>
          <w:rFonts w:cs="Arial"/>
          <w:highlight w:val="yellow"/>
        </w:rPr>
      </w:pPr>
      <w:r>
        <w:rPr>
          <w:b/>
          <w:highlight w:val="yellow"/>
        </w:rPr>
        <w:t xml:space="preserve">A razão </w:t>
      </w:r>
      <w:r>
        <w:rPr>
          <w:highlight w:val="yellow"/>
        </w:rPr>
        <w:t xml:space="preserve">que explica por que motivo a </w:t>
      </w:r>
      <w:r w:rsidR="002D02BC">
        <w:rPr>
          <w:highlight w:val="yellow"/>
        </w:rPr>
        <w:t>questão</w:t>
      </w:r>
      <w:r>
        <w:rPr>
          <w:highlight w:val="yellow"/>
        </w:rPr>
        <w:t xml:space="preserve"> de avaliação específica do programa foi utilizada na avaliação dos PDR</w:t>
      </w:r>
      <w:r>
        <w:rPr>
          <w:b/>
          <w:highlight w:val="yellow"/>
        </w:rPr>
        <w:t xml:space="preserve"> </w:t>
      </w:r>
      <w:r>
        <w:rPr>
          <w:highlight w:val="yellow"/>
        </w:rPr>
        <w:t xml:space="preserve">[aplicável às </w:t>
      </w:r>
      <w:r w:rsidR="002D02BC">
        <w:rPr>
          <w:highlight w:val="yellow"/>
        </w:rPr>
        <w:t>quest</w:t>
      </w:r>
      <w:r w:rsidR="0097309B">
        <w:rPr>
          <w:highlight w:val="yellow"/>
        </w:rPr>
        <w:t xml:space="preserve">ões </w:t>
      </w:r>
      <w:r>
        <w:rPr>
          <w:highlight w:val="yellow"/>
        </w:rPr>
        <w:t>de avaliação referidas na alínea c), subalíneas i) e ii)];</w:t>
      </w:r>
    </w:p>
    <w:p w:rsidR="00B5331E" w:rsidRPr="00CD05CD" w:rsidRDefault="00EB4871" w:rsidP="00AA71F1">
      <w:pPr>
        <w:pStyle w:val="Hlistbullet"/>
        <w:ind w:left="426" w:hanging="426"/>
        <w:rPr>
          <w:rFonts w:cs="Arial"/>
          <w:highlight w:val="yellow"/>
        </w:rPr>
      </w:pPr>
      <w:r>
        <w:rPr>
          <w:b/>
          <w:highlight w:val="yellow"/>
        </w:rPr>
        <w:t>A lista de medidas que contribuem para a Área de Incidência (AI)</w:t>
      </w:r>
      <w:r>
        <w:rPr>
          <w:highlight w:val="yellow"/>
        </w:rPr>
        <w:t xml:space="preserve"> </w:t>
      </w:r>
      <w:r w:rsidR="0097309B">
        <w:rPr>
          <w:highlight w:val="yellow"/>
        </w:rPr>
        <w:t xml:space="preserve">a </w:t>
      </w:r>
      <w:r>
        <w:rPr>
          <w:highlight w:val="yellow"/>
        </w:rPr>
        <w:t>qu</w:t>
      </w:r>
      <w:r w:rsidR="0097309B">
        <w:rPr>
          <w:highlight w:val="yellow"/>
        </w:rPr>
        <w:t xml:space="preserve">e </w:t>
      </w:r>
      <w:r>
        <w:rPr>
          <w:highlight w:val="yellow"/>
        </w:rPr>
        <w:t xml:space="preserve">a </w:t>
      </w:r>
      <w:r w:rsidR="002D02BC">
        <w:rPr>
          <w:highlight w:val="yellow"/>
        </w:rPr>
        <w:t>questão</w:t>
      </w:r>
      <w:r>
        <w:rPr>
          <w:highlight w:val="yellow"/>
        </w:rPr>
        <w:t xml:space="preserve"> de avaliação está ligada</w:t>
      </w:r>
      <w:r>
        <w:rPr>
          <w:b/>
          <w:highlight w:val="yellow"/>
        </w:rPr>
        <w:t xml:space="preserve">. </w:t>
      </w:r>
      <w:r>
        <w:rPr>
          <w:highlight w:val="yellow"/>
        </w:rPr>
        <w:t xml:space="preserve">As medidas/submedidas programadas em primeiro lugar e as medidas/submedidas programadas no âmbito de outras AI, mas que mostram a contribuição secundária para esta AI </w:t>
      </w:r>
      <w:r>
        <w:rPr>
          <w:b/>
          <w:highlight w:val="yellow"/>
        </w:rPr>
        <w:t>[</w:t>
      </w:r>
      <w:r>
        <w:rPr>
          <w:highlight w:val="yellow"/>
        </w:rPr>
        <w:t xml:space="preserve">aplicável às </w:t>
      </w:r>
      <w:r w:rsidR="00E21642">
        <w:rPr>
          <w:highlight w:val="yellow"/>
        </w:rPr>
        <w:t>questões</w:t>
      </w:r>
      <w:r>
        <w:rPr>
          <w:highlight w:val="yellow"/>
        </w:rPr>
        <w:t xml:space="preserve"> d</w:t>
      </w:r>
      <w:r w:rsidR="0097309B">
        <w:rPr>
          <w:highlight w:val="yellow"/>
        </w:rPr>
        <w:t>e</w:t>
      </w:r>
      <w:r>
        <w:rPr>
          <w:highlight w:val="yellow"/>
        </w:rPr>
        <w:t xml:space="preserve"> avaliação referidas nas alíneas a) e c), subalínea i)];</w:t>
      </w:r>
    </w:p>
    <w:p w:rsidR="000A34BC" w:rsidRPr="00CD05CD" w:rsidRDefault="00B5331E" w:rsidP="00AA71F1">
      <w:pPr>
        <w:pStyle w:val="Hlistbullet"/>
        <w:ind w:left="426" w:hanging="426"/>
        <w:rPr>
          <w:rFonts w:cs="Arial"/>
          <w:highlight w:val="yellow"/>
        </w:rPr>
      </w:pPr>
      <w:r>
        <w:rPr>
          <w:b/>
          <w:highlight w:val="yellow"/>
        </w:rPr>
        <w:t xml:space="preserve">As relações entre os critérios de apreciação e os indicadores utilizados para responder à </w:t>
      </w:r>
      <w:r w:rsidR="002D02BC">
        <w:rPr>
          <w:b/>
          <w:highlight w:val="yellow"/>
        </w:rPr>
        <w:t>questão</w:t>
      </w:r>
      <w:r>
        <w:rPr>
          <w:b/>
          <w:highlight w:val="yellow"/>
        </w:rPr>
        <w:t xml:space="preserve"> de avaliação </w:t>
      </w:r>
      <w:r>
        <w:rPr>
          <w:highlight w:val="yellow"/>
        </w:rPr>
        <w:t xml:space="preserve">[aplicável às </w:t>
      </w:r>
      <w:r w:rsidR="00E21642">
        <w:rPr>
          <w:highlight w:val="yellow"/>
        </w:rPr>
        <w:t>questões</w:t>
      </w:r>
      <w:r>
        <w:rPr>
          <w:highlight w:val="yellow"/>
        </w:rPr>
        <w:t xml:space="preserve"> d</w:t>
      </w:r>
      <w:r w:rsidR="0097309B">
        <w:rPr>
          <w:highlight w:val="yellow"/>
        </w:rPr>
        <w:t>e</w:t>
      </w:r>
      <w:r>
        <w:rPr>
          <w:highlight w:val="yellow"/>
        </w:rPr>
        <w:t xml:space="preserve"> avaliação referidas na alínea a), caso em que são indicadas</w:t>
      </w:r>
      <w:r w:rsidR="009645D5">
        <w:rPr>
          <w:highlight w:val="yellow"/>
        </w:rPr>
        <w:t xml:space="preserve"> </w:t>
      </w:r>
      <w:r>
        <w:rPr>
          <w:highlight w:val="yellow"/>
        </w:rPr>
        <w:t xml:space="preserve">as ligações entre os critérios de apreciação e os indicadores comuns e adicionais, bem como às </w:t>
      </w:r>
      <w:r w:rsidR="00E21642">
        <w:rPr>
          <w:highlight w:val="yellow"/>
        </w:rPr>
        <w:t>questões</w:t>
      </w:r>
      <w:r>
        <w:rPr>
          <w:highlight w:val="yellow"/>
        </w:rPr>
        <w:t xml:space="preserve"> d</w:t>
      </w:r>
      <w:r w:rsidR="0097309B">
        <w:rPr>
          <w:highlight w:val="yellow"/>
        </w:rPr>
        <w:t>e</w:t>
      </w:r>
      <w:r>
        <w:rPr>
          <w:highlight w:val="yellow"/>
        </w:rPr>
        <w:t xml:space="preserve"> avaliação referidas na alínea c), subalínea i), quando são indicadas as relações entre os critérios de apreciação e os indicadores específicos dos programas];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CD05CD" w:rsidTr="00DC1A09">
        <w:trPr>
          <w:jc w:val="center"/>
        </w:trPr>
        <w:tc>
          <w:tcPr>
            <w:tcW w:w="7274" w:type="dxa"/>
          </w:tcPr>
          <w:p w:rsidR="00A57152" w:rsidRPr="00CD05CD" w:rsidRDefault="00A57152" w:rsidP="006C54E2">
            <w:pPr>
              <w:pStyle w:val="HBox"/>
              <w:pBdr>
                <w:bottom w:val="none" w:sz="0" w:space="0" w:color="auto"/>
              </w:pBdr>
              <w:shd w:val="clear" w:color="auto" w:fill="auto"/>
              <w:rPr>
                <w:highlight w:val="yellow"/>
              </w:rPr>
            </w:pPr>
            <w:r>
              <w:rPr>
                <w:highlight w:val="yellow"/>
              </w:rPr>
              <w:t>Indicadores:</w:t>
            </w:r>
          </w:p>
          <w:p w:rsidR="00A57152" w:rsidRPr="00CD05CD" w:rsidRDefault="00A57152" w:rsidP="006C54E2">
            <w:pPr>
              <w:pStyle w:val="HBox"/>
              <w:pBdr>
                <w:bottom w:val="none" w:sz="0" w:space="0" w:color="auto"/>
              </w:pBdr>
              <w:shd w:val="clear" w:color="auto" w:fill="auto"/>
              <w:rPr>
                <w:highlight w:val="yellow"/>
              </w:rPr>
            </w:pPr>
            <w:r>
              <w:rPr>
                <w:highlight w:val="yellow"/>
              </w:rPr>
              <w:t>Os indicadores comuns do SCAA</w:t>
            </w:r>
            <w:r>
              <w:rPr>
                <w:rStyle w:val="FootnoteReference"/>
                <w:highlight w:val="yellow"/>
              </w:rPr>
              <w:footnoteReference w:id="14"/>
            </w:r>
            <w:r>
              <w:rPr>
                <w:highlight w:val="yellow"/>
              </w:rPr>
              <w:t xml:space="preserve">, que são utilizados para responder às </w:t>
            </w:r>
            <w:r w:rsidR="00E21642">
              <w:rPr>
                <w:highlight w:val="yellow"/>
              </w:rPr>
              <w:t>questões</w:t>
            </w:r>
            <w:r>
              <w:rPr>
                <w:highlight w:val="yellow"/>
              </w:rPr>
              <w:t xml:space="preserve"> de avaliação comuns n.º 1 a 18, abrangem os indicadores de resultados/metas comuns e os indicadores de resultados complementares. Se for caso disso, também podem ser utilizados os indicadores de contexto comuns para responder às </w:t>
            </w:r>
            <w:r w:rsidR="003752BB">
              <w:rPr>
                <w:highlight w:val="yellow"/>
              </w:rPr>
              <w:t>QAC</w:t>
            </w:r>
            <w:r>
              <w:rPr>
                <w:highlight w:val="yellow"/>
              </w:rPr>
              <w:t>.</w:t>
            </w:r>
          </w:p>
          <w:p w:rsidR="00A57152" w:rsidRPr="00CD05CD" w:rsidRDefault="00A57152" w:rsidP="006C54E2">
            <w:pPr>
              <w:pStyle w:val="HBox"/>
              <w:pBdr>
                <w:bottom w:val="none" w:sz="0" w:space="0" w:color="auto"/>
              </w:pBdr>
              <w:shd w:val="clear" w:color="auto" w:fill="auto"/>
              <w:rPr>
                <w:highlight w:val="yellow"/>
              </w:rPr>
            </w:pPr>
            <w:r>
              <w:rPr>
                <w:highlight w:val="yellow"/>
              </w:rPr>
              <w:t>Os indicadores adicionais (</w:t>
            </w:r>
            <w:r w:rsidR="00F43B27">
              <w:rPr>
                <w:highlight w:val="yellow"/>
              </w:rPr>
              <w:t xml:space="preserve">estabelecidos </w:t>
            </w:r>
            <w:r>
              <w:rPr>
                <w:highlight w:val="yellow"/>
              </w:rPr>
              <w:t xml:space="preserve">pelos Estados-Membros) são utilizados </w:t>
            </w:r>
            <w:r w:rsidR="00F43B27">
              <w:rPr>
                <w:highlight w:val="yellow"/>
              </w:rPr>
              <w:t xml:space="preserve">no </w:t>
            </w:r>
            <w:r>
              <w:rPr>
                <w:highlight w:val="yellow"/>
              </w:rPr>
              <w:t xml:space="preserve">caso </w:t>
            </w:r>
            <w:r w:rsidR="00F43B27">
              <w:rPr>
                <w:highlight w:val="yellow"/>
              </w:rPr>
              <w:t xml:space="preserve">de </w:t>
            </w:r>
            <w:r>
              <w:rPr>
                <w:highlight w:val="yellow"/>
              </w:rPr>
              <w:t>os indicadores comuns não se</w:t>
            </w:r>
            <w:r w:rsidR="00F43B27">
              <w:rPr>
                <w:highlight w:val="yellow"/>
              </w:rPr>
              <w:t>re</w:t>
            </w:r>
            <w:r>
              <w:rPr>
                <w:highlight w:val="yellow"/>
              </w:rPr>
              <w:t xml:space="preserve">m suficientes para fornecer respostas </w:t>
            </w:r>
            <w:r w:rsidR="002C4E48">
              <w:rPr>
                <w:highlight w:val="yellow"/>
              </w:rPr>
              <w:t>cabais</w:t>
            </w:r>
            <w:r>
              <w:rPr>
                <w:highlight w:val="yellow"/>
              </w:rPr>
              <w:t xml:space="preserve"> às </w:t>
            </w:r>
            <w:r w:rsidR="00E21642">
              <w:rPr>
                <w:highlight w:val="yellow"/>
              </w:rPr>
              <w:t>questões</w:t>
            </w:r>
            <w:r>
              <w:rPr>
                <w:highlight w:val="yellow"/>
              </w:rPr>
              <w:t xml:space="preserve"> de avaliação comuns especificadas </w:t>
            </w:r>
            <w:r w:rsidR="00F43B27">
              <w:rPr>
                <w:highlight w:val="yellow"/>
              </w:rPr>
              <w:t xml:space="preserve">com </w:t>
            </w:r>
            <w:r>
              <w:rPr>
                <w:highlight w:val="yellow"/>
              </w:rPr>
              <w:t xml:space="preserve">os critérios de apreciação definidos em comum. </w:t>
            </w:r>
            <w:r w:rsidR="00F43B27">
              <w:rPr>
                <w:highlight w:val="yellow"/>
              </w:rPr>
              <w:t>Se utilizarem os seus próprios critérios de apreciação, os Estados-Membros p</w:t>
            </w:r>
            <w:r>
              <w:rPr>
                <w:highlight w:val="yellow"/>
              </w:rPr>
              <w:t xml:space="preserve">odem também </w:t>
            </w:r>
            <w:r w:rsidR="00F43B27">
              <w:rPr>
                <w:highlight w:val="yellow"/>
              </w:rPr>
              <w:t xml:space="preserve">estabelecer </w:t>
            </w:r>
            <w:r>
              <w:rPr>
                <w:highlight w:val="yellow"/>
              </w:rPr>
              <w:t>indicadores adicionais.</w:t>
            </w:r>
          </w:p>
          <w:p w:rsidR="00A57152" w:rsidRPr="00CD05CD" w:rsidRDefault="00A57152" w:rsidP="00352C43">
            <w:pPr>
              <w:pStyle w:val="HBox"/>
              <w:pBdr>
                <w:bottom w:val="none" w:sz="0" w:space="0" w:color="auto"/>
              </w:pBdr>
              <w:shd w:val="clear" w:color="auto" w:fill="auto"/>
              <w:rPr>
                <w:highlight w:val="yellow"/>
              </w:rPr>
            </w:pPr>
            <w:r>
              <w:rPr>
                <w:highlight w:val="yellow"/>
              </w:rPr>
              <w:t xml:space="preserve">Os </w:t>
            </w:r>
            <w:r w:rsidRPr="00352C43">
              <w:rPr>
                <w:highlight w:val="yellow"/>
              </w:rPr>
              <w:t xml:space="preserve">indicadores específicos dos programas </w:t>
            </w:r>
            <w:r>
              <w:rPr>
                <w:highlight w:val="yellow"/>
              </w:rPr>
              <w:t>(</w:t>
            </w:r>
            <w:r w:rsidR="00F43B27">
              <w:rPr>
                <w:highlight w:val="yellow"/>
              </w:rPr>
              <w:t xml:space="preserve">estabelecidos </w:t>
            </w:r>
            <w:r>
              <w:rPr>
                <w:highlight w:val="yellow"/>
              </w:rPr>
              <w:t xml:space="preserve">pelos Estados-Membros) são utilizados para responder às </w:t>
            </w:r>
            <w:r w:rsidR="00E21642">
              <w:rPr>
                <w:highlight w:val="yellow"/>
              </w:rPr>
              <w:t>questões</w:t>
            </w:r>
            <w:r>
              <w:rPr>
                <w:highlight w:val="yellow"/>
              </w:rPr>
              <w:t xml:space="preserve"> de avaliação específicas dos programas, nos casos em que os indicadores adicionais e comuns não podem ser u</w:t>
            </w:r>
            <w:r w:rsidR="00352C43">
              <w:rPr>
                <w:highlight w:val="yellow"/>
              </w:rPr>
              <w:t>sados para o efeito</w:t>
            </w:r>
            <w:r>
              <w:rPr>
                <w:highlight w:val="yellow"/>
              </w:rPr>
              <w:t xml:space="preserve">. </w:t>
            </w:r>
          </w:p>
        </w:tc>
      </w:tr>
    </w:tbl>
    <w:p w:rsidR="00701D89" w:rsidRPr="00CD05CD" w:rsidRDefault="000248FD" w:rsidP="00AA71F1">
      <w:pPr>
        <w:pStyle w:val="Hlistbullet"/>
        <w:ind w:left="426" w:hanging="426"/>
        <w:rPr>
          <w:rFonts w:cs="Arial"/>
          <w:highlight w:val="yellow"/>
        </w:rPr>
      </w:pPr>
      <w:r>
        <w:rPr>
          <w:b/>
          <w:highlight w:val="yellow"/>
        </w:rPr>
        <w:t>Descrição dos métodos quantitativos e qualitativos</w:t>
      </w:r>
      <w:r>
        <w:rPr>
          <w:highlight w:val="yellow"/>
        </w:rPr>
        <w:t xml:space="preserve"> </w:t>
      </w:r>
      <w:r w:rsidR="00352C43">
        <w:rPr>
          <w:highlight w:val="yellow"/>
        </w:rPr>
        <w:t>adota</w:t>
      </w:r>
      <w:r>
        <w:rPr>
          <w:highlight w:val="yellow"/>
        </w:rPr>
        <w:t>dos para avaliar os indicadores de resultados, incluindo o motivo pelo qual o referido método foi utilizado</w:t>
      </w:r>
      <w:r w:rsidR="00352C43">
        <w:rPr>
          <w:highlight w:val="yellow"/>
        </w:rPr>
        <w:t xml:space="preserve"> e </w:t>
      </w:r>
      <w:r>
        <w:rPr>
          <w:highlight w:val="yellow"/>
        </w:rPr>
        <w:t xml:space="preserve">a descrição das etapas, salientando os desafios colocados pelo método e as soluções </w:t>
      </w:r>
      <w:r w:rsidR="00352C43">
        <w:rPr>
          <w:highlight w:val="yellow"/>
        </w:rPr>
        <w:t>encontrada</w:t>
      </w:r>
      <w:r>
        <w:rPr>
          <w:highlight w:val="yellow"/>
        </w:rPr>
        <w:t xml:space="preserve">s para os ultrapassar (aplicável a todos os tipos de </w:t>
      </w:r>
      <w:r w:rsidR="00E21642">
        <w:rPr>
          <w:highlight w:val="yellow"/>
        </w:rPr>
        <w:t>questões</w:t>
      </w:r>
      <w:r>
        <w:rPr>
          <w:highlight w:val="yellow"/>
        </w:rPr>
        <w:t xml:space="preserve"> da avaliação);</w:t>
      </w:r>
    </w:p>
    <w:p w:rsidR="003E000D" w:rsidRPr="00CD05CD" w:rsidRDefault="003E000D" w:rsidP="00AA71F1">
      <w:pPr>
        <w:pStyle w:val="Hlistbullet"/>
        <w:ind w:left="426" w:hanging="426"/>
        <w:rPr>
          <w:rFonts w:cs="Arial"/>
          <w:highlight w:val="yellow"/>
        </w:rPr>
      </w:pPr>
      <w:r>
        <w:rPr>
          <w:b/>
          <w:highlight w:val="yellow"/>
        </w:rPr>
        <w:lastRenderedPageBreak/>
        <w:t xml:space="preserve">Constatações quantitativas </w:t>
      </w:r>
      <w:r>
        <w:rPr>
          <w:highlight w:val="yellow"/>
        </w:rPr>
        <w:t xml:space="preserve">para os valores de todos os indicadores </w:t>
      </w:r>
      <w:r w:rsidR="00352C43">
        <w:rPr>
          <w:highlight w:val="yellow"/>
        </w:rPr>
        <w:t>enquanto</w:t>
      </w:r>
      <w:r>
        <w:rPr>
          <w:highlight w:val="yellow"/>
        </w:rPr>
        <w:t xml:space="preserve"> resultado da análise quantitativa</w:t>
      </w:r>
      <w:r w:rsidR="00352C43">
        <w:rPr>
          <w:highlight w:val="yellow"/>
        </w:rPr>
        <w:t xml:space="preserve">, utilizadas para </w:t>
      </w:r>
      <w:r>
        <w:rPr>
          <w:highlight w:val="yellow"/>
        </w:rPr>
        <w:t>respo</w:t>
      </w:r>
      <w:r w:rsidR="00352C43">
        <w:rPr>
          <w:highlight w:val="yellow"/>
        </w:rPr>
        <w:t xml:space="preserve">nder </w:t>
      </w:r>
      <w:r>
        <w:rPr>
          <w:highlight w:val="yellow"/>
        </w:rPr>
        <w:t xml:space="preserve">às </w:t>
      </w:r>
      <w:r w:rsidR="00E21642">
        <w:rPr>
          <w:highlight w:val="yellow"/>
        </w:rPr>
        <w:t>questões</w:t>
      </w:r>
      <w:r>
        <w:rPr>
          <w:highlight w:val="yellow"/>
        </w:rPr>
        <w:t xml:space="preserve"> de avaliação</w:t>
      </w:r>
      <w:r w:rsidR="00FB3E75">
        <w:rPr>
          <w:highlight w:val="yellow"/>
        </w:rPr>
        <w:t>,</w:t>
      </w:r>
      <w:r>
        <w:rPr>
          <w:highlight w:val="yellow"/>
        </w:rPr>
        <w:t xml:space="preserve"> e fontes de dados [aplicável às </w:t>
      </w:r>
      <w:r w:rsidR="00E21642">
        <w:rPr>
          <w:highlight w:val="yellow"/>
        </w:rPr>
        <w:t>questões</w:t>
      </w:r>
      <w:r>
        <w:rPr>
          <w:highlight w:val="yellow"/>
        </w:rPr>
        <w:t xml:space="preserve"> da avaliação referidas nas alíneas a), b), subalínea i), e c), subalínea i)]; </w:t>
      </w:r>
    </w:p>
    <w:p w:rsidR="0091798A" w:rsidRPr="00CD05CD" w:rsidRDefault="003A3C4A" w:rsidP="00AA71F1">
      <w:pPr>
        <w:pStyle w:val="Hlistbullet"/>
        <w:ind w:left="426" w:hanging="426"/>
        <w:rPr>
          <w:rFonts w:cs="Arial"/>
          <w:highlight w:val="yellow"/>
        </w:rPr>
      </w:pPr>
      <w:r>
        <w:rPr>
          <w:b/>
          <w:highlight w:val="yellow"/>
        </w:rPr>
        <w:t>Respostas</w:t>
      </w:r>
      <w:r>
        <w:rPr>
          <w:highlight w:val="yellow"/>
        </w:rPr>
        <w:t xml:space="preserve"> </w:t>
      </w:r>
      <w:r w:rsidR="009645D5">
        <w:rPr>
          <w:b/>
          <w:highlight w:val="yellow"/>
        </w:rPr>
        <w:t xml:space="preserve">às </w:t>
      </w:r>
      <w:r w:rsidR="00E21642">
        <w:rPr>
          <w:b/>
          <w:highlight w:val="yellow"/>
        </w:rPr>
        <w:t>questões</w:t>
      </w:r>
      <w:r w:rsidR="009645D5">
        <w:rPr>
          <w:b/>
          <w:highlight w:val="yellow"/>
        </w:rPr>
        <w:t xml:space="preserve"> de avaliação</w:t>
      </w:r>
      <w:r>
        <w:rPr>
          <w:highlight w:val="yellow"/>
        </w:rPr>
        <w:t xml:space="preserve"> (aplicável a todos os tipos de </w:t>
      </w:r>
      <w:r w:rsidR="00E21642">
        <w:rPr>
          <w:highlight w:val="yellow"/>
        </w:rPr>
        <w:t>questões</w:t>
      </w:r>
      <w:r>
        <w:rPr>
          <w:highlight w:val="yellow"/>
        </w:rPr>
        <w:t xml:space="preserve"> da avaliação)</w:t>
      </w:r>
      <w:r w:rsidR="00E91E7D">
        <w:rPr>
          <w:highlight w:val="yellow"/>
        </w:rPr>
        <w:t>;</w:t>
      </w:r>
    </w:p>
    <w:p w:rsidR="000248FD" w:rsidRPr="00CD05CD" w:rsidRDefault="00CD06F5" w:rsidP="00AA71F1">
      <w:pPr>
        <w:pStyle w:val="Hlistbullet"/>
        <w:ind w:left="426" w:hanging="426"/>
        <w:rPr>
          <w:rFonts w:cs="Arial"/>
          <w:highlight w:val="yellow"/>
        </w:rPr>
      </w:pPr>
      <w:r>
        <w:rPr>
          <w:b/>
          <w:highlight w:val="yellow"/>
        </w:rPr>
        <w:t>Conclusões</w:t>
      </w:r>
      <w:r>
        <w:rPr>
          <w:highlight w:val="yellow"/>
        </w:rPr>
        <w:t xml:space="preserve">, que se baseiam nas constatações </w:t>
      </w:r>
      <w:r w:rsidR="00352C43">
        <w:rPr>
          <w:highlight w:val="yellow"/>
        </w:rPr>
        <w:t xml:space="preserve">feitas durante </w:t>
      </w:r>
      <w:r>
        <w:rPr>
          <w:highlight w:val="yellow"/>
        </w:rPr>
        <w:t>a avaliaç</w:t>
      </w:r>
      <w:r w:rsidR="00352C43">
        <w:rPr>
          <w:highlight w:val="yellow"/>
        </w:rPr>
        <w:t>ão</w:t>
      </w:r>
      <w:r>
        <w:rPr>
          <w:highlight w:val="yellow"/>
        </w:rPr>
        <w:t xml:space="preserve"> (aplicável a todos os tipos de </w:t>
      </w:r>
      <w:r w:rsidR="00E21642">
        <w:rPr>
          <w:highlight w:val="yellow"/>
        </w:rPr>
        <w:t>questões</w:t>
      </w:r>
      <w:r>
        <w:rPr>
          <w:highlight w:val="yellow"/>
        </w:rPr>
        <w:t xml:space="preserve"> de avaliação).</w:t>
      </w:r>
    </w:p>
    <w:p w:rsidR="000F0C5E" w:rsidRPr="00CD05CD" w:rsidRDefault="00513079" w:rsidP="00AA71F1">
      <w:pPr>
        <w:pStyle w:val="HStandard"/>
        <w:rPr>
          <w:rFonts w:cs="Arial"/>
          <w:highlight w:val="yellow"/>
        </w:rPr>
      </w:pPr>
      <w:r>
        <w:rPr>
          <w:highlight w:val="yellow"/>
        </w:rPr>
        <w:t>O modelo</w:t>
      </w:r>
      <w:r w:rsidR="00352C43">
        <w:rPr>
          <w:highlight w:val="yellow"/>
        </w:rPr>
        <w:t xml:space="preserve"> </w:t>
      </w:r>
      <w:r>
        <w:rPr>
          <w:highlight w:val="yellow"/>
        </w:rPr>
        <w:t>SFC contém igualme</w:t>
      </w:r>
      <w:r w:rsidR="00B0468B">
        <w:rPr>
          <w:highlight w:val="yellow"/>
        </w:rPr>
        <w:t>n</w:t>
      </w:r>
      <w:r>
        <w:rPr>
          <w:highlight w:val="yellow"/>
        </w:rPr>
        <w:t xml:space="preserve">te partes </w:t>
      </w:r>
      <w:r w:rsidR="00C56292">
        <w:rPr>
          <w:highlight w:val="yellow"/>
        </w:rPr>
        <w:t xml:space="preserve">cujo preenchimento </w:t>
      </w:r>
      <w:r>
        <w:rPr>
          <w:highlight w:val="yellow"/>
        </w:rPr>
        <w:t>não</w:t>
      </w:r>
      <w:r w:rsidR="00C56292">
        <w:rPr>
          <w:highlight w:val="yellow"/>
        </w:rPr>
        <w:t xml:space="preserve"> é</w:t>
      </w:r>
      <w:r>
        <w:rPr>
          <w:highlight w:val="yellow"/>
        </w:rPr>
        <w:t xml:space="preserve"> obrigatóri</w:t>
      </w:r>
      <w:r w:rsidR="00C56292">
        <w:rPr>
          <w:highlight w:val="yellow"/>
        </w:rPr>
        <w:t>o</w:t>
      </w:r>
      <w:r>
        <w:rPr>
          <w:highlight w:val="yellow"/>
        </w:rPr>
        <w:t>, a saber:</w:t>
      </w:r>
    </w:p>
    <w:p w:rsidR="005545BF" w:rsidRPr="00CD05CD" w:rsidRDefault="00352C43" w:rsidP="00AA71F1">
      <w:pPr>
        <w:pStyle w:val="Hlistbullet"/>
        <w:ind w:left="426" w:hanging="426"/>
        <w:rPr>
          <w:rFonts w:cs="Arial"/>
          <w:highlight w:val="yellow"/>
        </w:rPr>
      </w:pPr>
      <w:r>
        <w:rPr>
          <w:b/>
          <w:highlight w:val="yellow"/>
        </w:rPr>
        <w:t>P</w:t>
      </w:r>
      <w:r w:rsidR="005545BF">
        <w:rPr>
          <w:b/>
          <w:highlight w:val="yellow"/>
        </w:rPr>
        <w:t>roblemas encontrados que afetam a validade e a viabilidade das constatações da avaliação</w:t>
      </w:r>
      <w:r w:rsidR="005545BF">
        <w:rPr>
          <w:highlight w:val="yellow"/>
        </w:rPr>
        <w:t xml:space="preserve"> </w:t>
      </w:r>
      <w:r w:rsidR="00006FD3">
        <w:rPr>
          <w:highlight w:val="yellow"/>
        </w:rPr>
        <w:t xml:space="preserve">– </w:t>
      </w:r>
      <w:r w:rsidR="005545BF">
        <w:rPr>
          <w:highlight w:val="yellow"/>
        </w:rPr>
        <w:t>inclu</w:t>
      </w:r>
      <w:r w:rsidR="00006FD3">
        <w:rPr>
          <w:highlight w:val="yellow"/>
        </w:rPr>
        <w:t xml:space="preserve">indo </w:t>
      </w:r>
      <w:r w:rsidR="005545BF">
        <w:rPr>
          <w:highlight w:val="yellow"/>
        </w:rPr>
        <w:t>uma explicação dos problemas que os avaliadores</w:t>
      </w:r>
      <w:r w:rsidR="005545BF">
        <w:rPr>
          <w:b/>
          <w:highlight w:val="yellow"/>
        </w:rPr>
        <w:t xml:space="preserve"> </w:t>
      </w:r>
      <w:r w:rsidR="005545BF">
        <w:rPr>
          <w:highlight w:val="yellow"/>
        </w:rPr>
        <w:t xml:space="preserve">enfrentaram durante a avaliação (aplicável a </w:t>
      </w:r>
      <w:r w:rsidR="00B0468B">
        <w:rPr>
          <w:highlight w:val="yellow"/>
        </w:rPr>
        <w:t>todos</w:t>
      </w:r>
      <w:r w:rsidR="005545BF">
        <w:rPr>
          <w:highlight w:val="yellow"/>
        </w:rPr>
        <w:t xml:space="preserve"> os tipos de </w:t>
      </w:r>
      <w:r w:rsidR="00E21642">
        <w:rPr>
          <w:highlight w:val="yellow"/>
        </w:rPr>
        <w:t>questões</w:t>
      </w:r>
      <w:r w:rsidR="005545BF">
        <w:rPr>
          <w:highlight w:val="yellow"/>
        </w:rPr>
        <w:t xml:space="preserve"> da avaliação).</w:t>
      </w:r>
    </w:p>
    <w:p w:rsidR="005545BF" w:rsidRPr="00CD05CD" w:rsidRDefault="00006FD3" w:rsidP="00673940">
      <w:pPr>
        <w:pStyle w:val="Hlistbullet"/>
        <w:ind w:left="426" w:hanging="426"/>
        <w:rPr>
          <w:rFonts w:cs="Arial"/>
          <w:highlight w:val="yellow"/>
        </w:rPr>
      </w:pPr>
      <w:r>
        <w:rPr>
          <w:b/>
          <w:highlight w:val="yellow"/>
        </w:rPr>
        <w:t>R</w:t>
      </w:r>
      <w:r w:rsidR="00CD06F5">
        <w:rPr>
          <w:b/>
          <w:highlight w:val="yellow"/>
        </w:rPr>
        <w:t>ecomendações</w:t>
      </w:r>
      <w:r w:rsidR="00CD06F5">
        <w:rPr>
          <w:highlight w:val="yellow"/>
        </w:rPr>
        <w:t xml:space="preserve">, caso o avaliador </w:t>
      </w:r>
      <w:r>
        <w:rPr>
          <w:highlight w:val="yellow"/>
        </w:rPr>
        <w:t xml:space="preserve">as tenha formulado e estejam </w:t>
      </w:r>
      <w:r w:rsidR="00CD06F5">
        <w:rPr>
          <w:highlight w:val="yellow"/>
        </w:rPr>
        <w:t xml:space="preserve">relacionadas com conclusões específicas. </w:t>
      </w:r>
    </w:p>
    <w:p w:rsidR="000248FD" w:rsidRPr="00CD05CD" w:rsidRDefault="005D5477" w:rsidP="00673940">
      <w:pPr>
        <w:pStyle w:val="HStandard"/>
        <w:rPr>
          <w:rFonts w:cs="Arial"/>
          <w:i/>
          <w:highlight w:val="yellow"/>
        </w:rPr>
      </w:pPr>
      <w:r>
        <w:rPr>
          <w:i/>
          <w:highlight w:val="yellow"/>
        </w:rPr>
        <w:t>A</w:t>
      </w:r>
      <w:r w:rsidR="00006FD3">
        <w:rPr>
          <w:i/>
          <w:highlight w:val="yellow"/>
        </w:rPr>
        <w:t xml:space="preserve"> </w:t>
      </w:r>
      <w:r w:rsidR="009D2ADC">
        <w:rPr>
          <w:i/>
          <w:highlight w:val="yellow"/>
        </w:rPr>
        <w:t xml:space="preserve">parte III das Orientações </w:t>
      </w:r>
      <w:r w:rsidR="00006FD3">
        <w:rPr>
          <w:i/>
          <w:highlight w:val="yellow"/>
        </w:rPr>
        <w:t>inclui</w:t>
      </w:r>
      <w:r>
        <w:rPr>
          <w:i/>
          <w:highlight w:val="yellow"/>
        </w:rPr>
        <w:t xml:space="preserve">, no anexo 1, </w:t>
      </w:r>
      <w:r w:rsidR="009D2ADC">
        <w:rPr>
          <w:i/>
          <w:highlight w:val="yellow"/>
        </w:rPr>
        <w:t xml:space="preserve">um exemplo de modelo SFC por preencher e </w:t>
      </w:r>
      <w:r w:rsidR="00006FD3">
        <w:rPr>
          <w:i/>
          <w:highlight w:val="yellow"/>
        </w:rPr>
        <w:t xml:space="preserve">um exemplo de modelo SFC </w:t>
      </w:r>
      <w:r w:rsidR="009D2ADC">
        <w:rPr>
          <w:i/>
          <w:highlight w:val="yellow"/>
        </w:rPr>
        <w:t xml:space="preserve">preenchido para a </w:t>
      </w:r>
      <w:r w:rsidR="003752BB">
        <w:rPr>
          <w:i/>
          <w:highlight w:val="yellow"/>
        </w:rPr>
        <w:t>QAC</w:t>
      </w:r>
      <w:r w:rsidR="009D2ADC">
        <w:rPr>
          <w:i/>
          <w:highlight w:val="yellow"/>
        </w:rPr>
        <w:t xml:space="preserve"> </w:t>
      </w:r>
      <w:r w:rsidR="00C56292">
        <w:rPr>
          <w:i/>
          <w:highlight w:val="yellow"/>
        </w:rPr>
        <w:t xml:space="preserve">n.º </w:t>
      </w:r>
      <w:r w:rsidR="009D2ADC">
        <w:rPr>
          <w:i/>
          <w:highlight w:val="yellow"/>
        </w:rPr>
        <w:t xml:space="preserve">4 e </w:t>
      </w:r>
      <w:r w:rsidR="00006FD3">
        <w:rPr>
          <w:i/>
          <w:highlight w:val="yellow"/>
        </w:rPr>
        <w:t xml:space="preserve">para </w:t>
      </w:r>
      <w:r w:rsidR="009D2ADC">
        <w:rPr>
          <w:i/>
          <w:highlight w:val="yellow"/>
        </w:rPr>
        <w:t xml:space="preserve">as </w:t>
      </w:r>
      <w:r w:rsidR="00E21642">
        <w:rPr>
          <w:i/>
          <w:highlight w:val="yellow"/>
        </w:rPr>
        <w:t>questões</w:t>
      </w:r>
      <w:r w:rsidR="009D2ADC">
        <w:rPr>
          <w:i/>
          <w:highlight w:val="yellow"/>
        </w:rPr>
        <w:t xml:space="preserve"> de avaliação específicas do programa ligadas à área de incidência específica do programa.</w:t>
      </w:r>
    </w:p>
    <w:p w:rsidR="000248FD" w:rsidRPr="00C06B97" w:rsidRDefault="00C06B97" w:rsidP="0079615D">
      <w:pPr>
        <w:pStyle w:val="HHeading2"/>
        <w:rPr>
          <w:highlight w:val="yellow"/>
        </w:rPr>
      </w:pPr>
      <w:bookmarkStart w:id="11" w:name="_Toc460936095"/>
      <w:bookmarkStart w:id="12" w:name="_Toc474941289"/>
      <w:r>
        <w:rPr>
          <w:highlight w:val="yellow"/>
        </w:rPr>
        <w:t>E</w:t>
      </w:r>
      <w:r w:rsidR="00326B8F" w:rsidRPr="00C06B97">
        <w:rPr>
          <w:highlight w:val="yellow"/>
        </w:rPr>
        <w:t xml:space="preserve">lementos de prova </w:t>
      </w:r>
      <w:r>
        <w:rPr>
          <w:highlight w:val="yellow"/>
        </w:rPr>
        <w:t xml:space="preserve">utilizados </w:t>
      </w:r>
      <w:r w:rsidR="00326B8F" w:rsidRPr="00C06B97">
        <w:rPr>
          <w:highlight w:val="yellow"/>
        </w:rPr>
        <w:t>na avaliação em 2017</w:t>
      </w:r>
      <w:bookmarkEnd w:id="11"/>
      <w:bookmarkEnd w:id="12"/>
    </w:p>
    <w:p w:rsidR="006D17BA" w:rsidRPr="00CD05CD" w:rsidRDefault="006D17BA" w:rsidP="0079615D">
      <w:pPr>
        <w:pStyle w:val="HStandard"/>
        <w:rPr>
          <w:highlight w:val="yellow"/>
        </w:rPr>
      </w:pPr>
      <w:r>
        <w:rPr>
          <w:highlight w:val="yellow"/>
        </w:rPr>
        <w:t xml:space="preserve">A avaliação </w:t>
      </w:r>
      <w:r w:rsidR="00FF4D2F">
        <w:rPr>
          <w:highlight w:val="yellow"/>
        </w:rPr>
        <w:t xml:space="preserve">a apresentar </w:t>
      </w:r>
      <w:r>
        <w:rPr>
          <w:highlight w:val="yellow"/>
        </w:rPr>
        <w:t>em 2017 basear-se-á num</w:t>
      </w:r>
      <w:r w:rsidR="00CF2A9D">
        <w:rPr>
          <w:highlight w:val="yellow"/>
        </w:rPr>
        <w:t xml:space="preserve"> conjunto </w:t>
      </w:r>
      <w:r>
        <w:rPr>
          <w:highlight w:val="yellow"/>
        </w:rPr>
        <w:t>vari</w:t>
      </w:r>
      <w:r w:rsidR="00CF2A9D">
        <w:rPr>
          <w:highlight w:val="yellow"/>
        </w:rPr>
        <w:t xml:space="preserve">ado </w:t>
      </w:r>
      <w:r>
        <w:rPr>
          <w:highlight w:val="yellow"/>
        </w:rPr>
        <w:t>de informações, incluindo</w:t>
      </w:r>
    </w:p>
    <w:p w:rsidR="000248FD" w:rsidRPr="00CD05CD" w:rsidRDefault="00CF2A9D" w:rsidP="001B67C1">
      <w:pPr>
        <w:pStyle w:val="Hlistbullet"/>
        <w:rPr>
          <w:highlight w:val="yellow"/>
        </w:rPr>
      </w:pPr>
      <w:r>
        <w:rPr>
          <w:highlight w:val="yellow"/>
        </w:rPr>
        <w:t>D</w:t>
      </w:r>
      <w:r w:rsidR="00C06B97">
        <w:rPr>
          <w:highlight w:val="yellow"/>
        </w:rPr>
        <w:t xml:space="preserve">ados de acompanhamento </w:t>
      </w:r>
      <w:r w:rsidR="000248FD">
        <w:rPr>
          <w:highlight w:val="yellow"/>
        </w:rPr>
        <w:t>sobre os beneficiários.</w:t>
      </w:r>
    </w:p>
    <w:p w:rsidR="000B56D1" w:rsidRPr="00CD05CD" w:rsidRDefault="000B56D1" w:rsidP="001B67C1">
      <w:pPr>
        <w:pStyle w:val="Hlistbullet"/>
        <w:rPr>
          <w:highlight w:val="yellow"/>
        </w:rPr>
      </w:pPr>
      <w:r>
        <w:rPr>
          <w:highlight w:val="yellow"/>
        </w:rPr>
        <w:t>Dados adicionais recolhidos pelos avaliadores a partir de uma amostra de beneficiários.</w:t>
      </w:r>
    </w:p>
    <w:p w:rsidR="000248FD" w:rsidRPr="00CD05CD" w:rsidRDefault="000248FD" w:rsidP="001B67C1">
      <w:pPr>
        <w:pStyle w:val="Hlistbullet"/>
        <w:rPr>
          <w:highlight w:val="yellow"/>
        </w:rPr>
      </w:pPr>
      <w:r>
        <w:rPr>
          <w:highlight w:val="yellow"/>
        </w:rPr>
        <w:t xml:space="preserve">Dados sobre os não beneficiários provenientes de estatísticas nacionais/regionais, RICA, contas anuais, etc. </w:t>
      </w:r>
    </w:p>
    <w:p w:rsidR="006D17BA" w:rsidRPr="00CD05CD" w:rsidRDefault="000248FD" w:rsidP="001B67C1">
      <w:pPr>
        <w:pStyle w:val="Hlistbullet"/>
        <w:rPr>
          <w:highlight w:val="yellow"/>
        </w:rPr>
      </w:pPr>
      <w:r>
        <w:rPr>
          <w:highlight w:val="yellow"/>
        </w:rPr>
        <w:t xml:space="preserve">Informações qualitativas que complementam os dados quantitativos insuficientes, </w:t>
      </w:r>
    </w:p>
    <w:p w:rsidR="000248FD" w:rsidRPr="00CD05CD" w:rsidRDefault="009645D5" w:rsidP="000A34BC">
      <w:pPr>
        <w:pStyle w:val="Hlistbullet2"/>
        <w:rPr>
          <w:highlight w:val="yellow"/>
        </w:rPr>
      </w:pPr>
      <w:r>
        <w:rPr>
          <w:highlight w:val="yellow"/>
        </w:rPr>
        <w:t>P</w:t>
      </w:r>
      <w:r w:rsidR="000248FD">
        <w:rPr>
          <w:highlight w:val="yellow"/>
        </w:rPr>
        <w:t xml:space="preserve">or exemplo, para responder às </w:t>
      </w:r>
      <w:r w:rsidR="00E21642">
        <w:rPr>
          <w:highlight w:val="yellow"/>
        </w:rPr>
        <w:t>questões</w:t>
      </w:r>
      <w:r w:rsidR="000248FD">
        <w:rPr>
          <w:highlight w:val="yellow"/>
        </w:rPr>
        <w:t xml:space="preserve"> da avaliação no que diz respeito à assistência técnica, às RRN, aos mecanismos de execução, etc., ou</w:t>
      </w:r>
    </w:p>
    <w:p w:rsidR="000248FD" w:rsidRPr="00CD05CD" w:rsidRDefault="009645D5" w:rsidP="000A34BC">
      <w:pPr>
        <w:pStyle w:val="Hlistbullet2"/>
        <w:rPr>
          <w:highlight w:val="yellow"/>
        </w:rPr>
      </w:pPr>
      <w:r>
        <w:rPr>
          <w:highlight w:val="yellow"/>
        </w:rPr>
        <w:t>P</w:t>
      </w:r>
      <w:r w:rsidR="006D17BA">
        <w:rPr>
          <w:highlight w:val="yellow"/>
        </w:rPr>
        <w:t>ara responder às</w:t>
      </w:r>
      <w:r>
        <w:rPr>
          <w:highlight w:val="yellow"/>
        </w:rPr>
        <w:t xml:space="preserve"> </w:t>
      </w:r>
      <w:r w:rsidR="00E21642">
        <w:rPr>
          <w:highlight w:val="yellow"/>
        </w:rPr>
        <w:t>questões</w:t>
      </w:r>
      <w:r w:rsidR="006D17BA">
        <w:rPr>
          <w:highlight w:val="yellow"/>
        </w:rPr>
        <w:t xml:space="preserve"> da avaliação em caso de </w:t>
      </w:r>
      <w:r w:rsidR="00E90B06">
        <w:rPr>
          <w:highlight w:val="yellow"/>
        </w:rPr>
        <w:t xml:space="preserve">adesão </w:t>
      </w:r>
      <w:r w:rsidR="006D17BA">
        <w:rPr>
          <w:highlight w:val="yellow"/>
        </w:rPr>
        <w:t>reduzida ou n</w:t>
      </w:r>
      <w:r w:rsidR="00E90B06">
        <w:rPr>
          <w:highlight w:val="yellow"/>
        </w:rPr>
        <w:t>ula</w:t>
      </w:r>
      <w:r w:rsidR="006D17BA">
        <w:rPr>
          <w:highlight w:val="yellow"/>
        </w:rPr>
        <w:t>.</w:t>
      </w:r>
    </w:p>
    <w:p w:rsidR="00E1240A" w:rsidRPr="00CD05CD" w:rsidRDefault="00E1240A" w:rsidP="000A34BC">
      <w:pPr>
        <w:pStyle w:val="HStandard"/>
        <w:rPr>
          <w:highlight w:val="yellow"/>
        </w:rPr>
      </w:pPr>
      <w:r>
        <w:rPr>
          <w:highlight w:val="yellow"/>
        </w:rPr>
        <w:t>Utiliza</w:t>
      </w:r>
      <w:r w:rsidR="00FF4D2F">
        <w:rPr>
          <w:highlight w:val="yellow"/>
        </w:rPr>
        <w:t>r os</w:t>
      </w:r>
      <w:r>
        <w:rPr>
          <w:highlight w:val="yellow"/>
        </w:rPr>
        <w:t xml:space="preserve"> dados dos sistemas de acompanhamento (formulários de candidatura</w:t>
      </w:r>
      <w:r w:rsidR="00FF4D2F">
        <w:rPr>
          <w:highlight w:val="yellow"/>
        </w:rPr>
        <w:t>,</w:t>
      </w:r>
      <w:r>
        <w:rPr>
          <w:highlight w:val="yellow"/>
        </w:rPr>
        <w:t xml:space="preserve"> antes d</w:t>
      </w:r>
      <w:r w:rsidR="00FF4D2F">
        <w:rPr>
          <w:highlight w:val="yellow"/>
        </w:rPr>
        <w:t xml:space="preserve">e dar </w:t>
      </w:r>
      <w:r>
        <w:rPr>
          <w:highlight w:val="yellow"/>
        </w:rPr>
        <w:t xml:space="preserve">início </w:t>
      </w:r>
      <w:r w:rsidR="00FF4D2F">
        <w:rPr>
          <w:highlight w:val="yellow"/>
        </w:rPr>
        <w:t>a</w:t>
      </w:r>
      <w:r>
        <w:rPr>
          <w:highlight w:val="yellow"/>
        </w:rPr>
        <w:t>o projeto</w:t>
      </w:r>
      <w:r w:rsidR="00FF4D2F">
        <w:rPr>
          <w:highlight w:val="yellow"/>
        </w:rPr>
        <w:t>,</w:t>
      </w:r>
      <w:r>
        <w:rPr>
          <w:highlight w:val="yellow"/>
        </w:rPr>
        <w:t xml:space="preserve"> e pagamentos solicitados após a </w:t>
      </w:r>
      <w:r w:rsidR="00FF4D2F">
        <w:rPr>
          <w:highlight w:val="yellow"/>
        </w:rPr>
        <w:t>conclus</w:t>
      </w:r>
      <w:r w:rsidR="002453A1">
        <w:rPr>
          <w:highlight w:val="yellow"/>
        </w:rPr>
        <w:t xml:space="preserve">ão </w:t>
      </w:r>
      <w:r>
        <w:rPr>
          <w:highlight w:val="yellow"/>
        </w:rPr>
        <w:t xml:space="preserve">do projeto) para </w:t>
      </w:r>
      <w:r>
        <w:rPr>
          <w:b/>
          <w:highlight w:val="yellow"/>
        </w:rPr>
        <w:t>selecionar amostras da população de beneficiários para avaliação d</w:t>
      </w:r>
      <w:r w:rsidR="00FF4D2F">
        <w:rPr>
          <w:b/>
          <w:highlight w:val="yellow"/>
        </w:rPr>
        <w:t>as</w:t>
      </w:r>
      <w:r>
        <w:rPr>
          <w:b/>
          <w:highlight w:val="yellow"/>
        </w:rPr>
        <w:t xml:space="preserve"> contribuições secundárias</w:t>
      </w:r>
      <w:r>
        <w:rPr>
          <w:highlight w:val="yellow"/>
        </w:rPr>
        <w:t xml:space="preserve"> d</w:t>
      </w:r>
      <w:r w:rsidR="00FF4D2F">
        <w:rPr>
          <w:highlight w:val="yellow"/>
        </w:rPr>
        <w:t>as</w:t>
      </w:r>
      <w:r>
        <w:rPr>
          <w:highlight w:val="yellow"/>
        </w:rPr>
        <w:t xml:space="preserve"> operações noutras áreas de incidência. A decisão respeitante às amostras</w:t>
      </w:r>
      <w:r>
        <w:rPr>
          <w:rStyle w:val="FootnoteReference"/>
          <w:highlight w:val="yellow"/>
        </w:rPr>
        <w:footnoteReference w:id="15"/>
      </w:r>
      <w:r>
        <w:rPr>
          <w:highlight w:val="yellow"/>
        </w:rPr>
        <w:t xml:space="preserve"> (escolh</w:t>
      </w:r>
      <w:r w:rsidR="00FF4D2F">
        <w:rPr>
          <w:highlight w:val="yellow"/>
        </w:rPr>
        <w:t xml:space="preserve">a de </w:t>
      </w:r>
      <w:r>
        <w:rPr>
          <w:highlight w:val="yellow"/>
        </w:rPr>
        <w:t>amostras aleatórias, sistemáticas e estratificadas, dimensão das amostras, etc.) depende das contribuições secundárias que se pretende avaliar (significativas, marginais, etc.)</w:t>
      </w:r>
      <w:r w:rsidR="00FF4D2F">
        <w:rPr>
          <w:highlight w:val="yellow"/>
        </w:rPr>
        <w:t xml:space="preserve"> pelo que</w:t>
      </w:r>
      <w:r>
        <w:rPr>
          <w:highlight w:val="yellow"/>
        </w:rPr>
        <w:t xml:space="preserve"> deve</w:t>
      </w:r>
      <w:r w:rsidR="00FF4D2F">
        <w:rPr>
          <w:highlight w:val="yellow"/>
        </w:rPr>
        <w:t xml:space="preserve"> </w:t>
      </w:r>
      <w:r>
        <w:rPr>
          <w:highlight w:val="yellow"/>
        </w:rPr>
        <w:t xml:space="preserve">ser </w:t>
      </w:r>
      <w:r w:rsidR="00FF4D2F">
        <w:rPr>
          <w:highlight w:val="yellow"/>
        </w:rPr>
        <w:t xml:space="preserve">tida em </w:t>
      </w:r>
      <w:r>
        <w:rPr>
          <w:highlight w:val="yellow"/>
        </w:rPr>
        <w:t>considera</w:t>
      </w:r>
      <w:r w:rsidR="00FF4D2F">
        <w:rPr>
          <w:highlight w:val="yellow"/>
        </w:rPr>
        <w:t xml:space="preserve">ção </w:t>
      </w:r>
      <w:r>
        <w:rPr>
          <w:highlight w:val="yellow"/>
        </w:rPr>
        <w:t xml:space="preserve">pelos avaliadores. </w:t>
      </w:r>
    </w:p>
    <w:p w:rsidR="000248FD" w:rsidRPr="00CD05CD" w:rsidRDefault="00326B8F" w:rsidP="00326B8F">
      <w:pPr>
        <w:pStyle w:val="HHeading2"/>
        <w:rPr>
          <w:highlight w:val="yellow"/>
        </w:rPr>
      </w:pPr>
      <w:bookmarkStart w:id="13" w:name="_Toc460936096"/>
      <w:bookmarkStart w:id="14" w:name="_Toc474941290"/>
      <w:r>
        <w:rPr>
          <w:highlight w:val="yellow"/>
        </w:rPr>
        <w:t xml:space="preserve">Comunicação de informações em caso de </w:t>
      </w:r>
      <w:r w:rsidR="00E90B06">
        <w:rPr>
          <w:highlight w:val="yellow"/>
        </w:rPr>
        <w:t>r</w:t>
      </w:r>
      <w:r>
        <w:rPr>
          <w:highlight w:val="yellow"/>
        </w:rPr>
        <w:t xml:space="preserve">eduzida </w:t>
      </w:r>
      <w:r w:rsidR="00FF4D2F">
        <w:rPr>
          <w:highlight w:val="yellow"/>
        </w:rPr>
        <w:t xml:space="preserve">adesão </w:t>
      </w:r>
      <w:r>
        <w:rPr>
          <w:highlight w:val="yellow"/>
        </w:rPr>
        <w:t xml:space="preserve">e </w:t>
      </w:r>
      <w:r w:rsidR="00E90B06">
        <w:rPr>
          <w:highlight w:val="yellow"/>
        </w:rPr>
        <w:t xml:space="preserve">de </w:t>
      </w:r>
      <w:r>
        <w:rPr>
          <w:highlight w:val="yellow"/>
        </w:rPr>
        <w:t>programas de pequena dimensão.</w:t>
      </w:r>
      <w:bookmarkEnd w:id="13"/>
      <w:bookmarkEnd w:id="14"/>
    </w:p>
    <w:p w:rsidR="00B27085" w:rsidRPr="00CD05CD" w:rsidRDefault="00225D89" w:rsidP="000A34BC">
      <w:pPr>
        <w:pStyle w:val="HStandard"/>
        <w:rPr>
          <w:highlight w:val="yellow"/>
        </w:rPr>
      </w:pPr>
      <w:r>
        <w:rPr>
          <w:highlight w:val="yellow"/>
        </w:rPr>
        <w:t>Deve</w:t>
      </w:r>
      <w:r w:rsidR="0007293A">
        <w:rPr>
          <w:highlight w:val="yellow"/>
        </w:rPr>
        <w:t xml:space="preserve">rão determinar-se os </w:t>
      </w:r>
      <w:r>
        <w:rPr>
          <w:highlight w:val="yellow"/>
        </w:rPr>
        <w:t xml:space="preserve">indicadores de resultados comuns e específicos do programa pertinentes para todas as medidas e áreas de incidência do PDR que revelaram </w:t>
      </w:r>
      <w:r w:rsidR="00E90B06">
        <w:rPr>
          <w:highlight w:val="yellow"/>
        </w:rPr>
        <w:t xml:space="preserve">uma adesão </w:t>
      </w:r>
      <w:r>
        <w:rPr>
          <w:highlight w:val="yellow"/>
        </w:rPr>
        <w:t xml:space="preserve">suficiente. </w:t>
      </w:r>
    </w:p>
    <w:p w:rsidR="00B27085" w:rsidRPr="00CD05CD" w:rsidRDefault="00225D89" w:rsidP="00EF410C">
      <w:pPr>
        <w:pStyle w:val="HStandard"/>
        <w:rPr>
          <w:highlight w:val="yellow"/>
        </w:rPr>
      </w:pPr>
      <w:r>
        <w:rPr>
          <w:highlight w:val="yellow"/>
        </w:rPr>
        <w:t xml:space="preserve">Todavia, </w:t>
      </w:r>
      <w:r w:rsidR="0007293A">
        <w:rPr>
          <w:highlight w:val="yellow"/>
        </w:rPr>
        <w:t xml:space="preserve">em caso de atrasos substanciais na </w:t>
      </w:r>
      <w:r>
        <w:rPr>
          <w:highlight w:val="yellow"/>
        </w:rPr>
        <w:t xml:space="preserve">aprovação ou </w:t>
      </w:r>
      <w:r w:rsidR="0007293A">
        <w:rPr>
          <w:highlight w:val="yellow"/>
        </w:rPr>
        <w:t>início do programa</w:t>
      </w:r>
      <w:r>
        <w:rPr>
          <w:highlight w:val="yellow"/>
        </w:rPr>
        <w:t xml:space="preserve">, haverá poucos ou nenhuns dados de acompanhamento referentes </w:t>
      </w:r>
      <w:r w:rsidR="0007293A">
        <w:rPr>
          <w:highlight w:val="yellow"/>
        </w:rPr>
        <w:t xml:space="preserve">às </w:t>
      </w:r>
      <w:r>
        <w:rPr>
          <w:highlight w:val="yellow"/>
        </w:rPr>
        <w:t xml:space="preserve">operações concluídas para avaliar os indicadores </w:t>
      </w:r>
      <w:r>
        <w:rPr>
          <w:highlight w:val="yellow"/>
        </w:rPr>
        <w:lastRenderedPageBreak/>
        <w:t xml:space="preserve">de resultados. Em caso de </w:t>
      </w:r>
      <w:r w:rsidR="00E90B06" w:rsidRPr="00E90B06">
        <w:rPr>
          <w:b/>
          <w:highlight w:val="yellow"/>
        </w:rPr>
        <w:t>r</w:t>
      </w:r>
      <w:r w:rsidRPr="00E90B06">
        <w:rPr>
          <w:b/>
          <w:highlight w:val="yellow"/>
        </w:rPr>
        <w:t>eduzida</w:t>
      </w:r>
      <w:r w:rsidR="00E90B06" w:rsidRPr="00E90B06">
        <w:rPr>
          <w:b/>
          <w:highlight w:val="yellow"/>
        </w:rPr>
        <w:t xml:space="preserve"> adesão</w:t>
      </w:r>
      <w:r>
        <w:rPr>
          <w:highlight w:val="yellow"/>
        </w:rPr>
        <w:t xml:space="preserve">, </w:t>
      </w:r>
      <w:r w:rsidR="0007293A">
        <w:rPr>
          <w:highlight w:val="yellow"/>
        </w:rPr>
        <w:t xml:space="preserve">será </w:t>
      </w:r>
      <w:r>
        <w:rPr>
          <w:highlight w:val="yellow"/>
        </w:rPr>
        <w:t xml:space="preserve">necessário ter em consideração todas as informações disponíveis sobre os potenciais beneficiários (por exemplo, avaliar a população disponível total de beneficiários: candidaturas, contratos existentes/em curso) e explicar por que motivo </w:t>
      </w:r>
      <w:r w:rsidR="0007293A">
        <w:rPr>
          <w:highlight w:val="yellow"/>
        </w:rPr>
        <w:t xml:space="preserve">não puderam ser calculados </w:t>
      </w:r>
      <w:r>
        <w:rPr>
          <w:highlight w:val="yellow"/>
        </w:rPr>
        <w:t xml:space="preserve">os indicadores de resultados </w:t>
      </w:r>
      <w:r w:rsidR="0007293A">
        <w:rPr>
          <w:highlight w:val="yellow"/>
        </w:rPr>
        <w:t>requeridos</w:t>
      </w:r>
      <w:r>
        <w:rPr>
          <w:highlight w:val="yellow"/>
        </w:rPr>
        <w:t xml:space="preserve">. </w:t>
      </w:r>
    </w:p>
    <w:p w:rsidR="005075FE" w:rsidRPr="00CD05CD" w:rsidRDefault="005075FE" w:rsidP="00EF410C">
      <w:pPr>
        <w:pStyle w:val="HStandard"/>
        <w:rPr>
          <w:rFonts w:cs="Arial"/>
          <w:highlight w:val="yellow"/>
        </w:rPr>
      </w:pPr>
      <w:r>
        <w:rPr>
          <w:highlight w:val="yellow"/>
        </w:rPr>
        <w:t xml:space="preserve">Em caso de </w:t>
      </w:r>
      <w:r w:rsidR="00E90B06" w:rsidRPr="00E90B06">
        <w:rPr>
          <w:b/>
          <w:highlight w:val="yellow"/>
        </w:rPr>
        <w:t>adesão nula</w:t>
      </w:r>
      <w:r>
        <w:rPr>
          <w:highlight w:val="yellow"/>
        </w:rPr>
        <w:t xml:space="preserve"> no âmbito de uma AI específica até final de 2016, é </w:t>
      </w:r>
      <w:r w:rsidR="0007293A">
        <w:rPr>
          <w:highlight w:val="yellow"/>
        </w:rPr>
        <w:t xml:space="preserve">claro </w:t>
      </w:r>
      <w:r>
        <w:rPr>
          <w:highlight w:val="yellow"/>
        </w:rPr>
        <w:t xml:space="preserve">que </w:t>
      </w:r>
      <w:r w:rsidR="0007293A">
        <w:rPr>
          <w:highlight w:val="yellow"/>
        </w:rPr>
        <w:t>não será necessário avaliar essa</w:t>
      </w:r>
      <w:r>
        <w:rPr>
          <w:highlight w:val="yellow"/>
        </w:rPr>
        <w:t xml:space="preserve"> área de incidência, </w:t>
      </w:r>
      <w:r w:rsidR="0007293A">
        <w:rPr>
          <w:highlight w:val="yellow"/>
        </w:rPr>
        <w:t xml:space="preserve">calcular </w:t>
      </w:r>
      <w:r>
        <w:rPr>
          <w:highlight w:val="yellow"/>
        </w:rPr>
        <w:t xml:space="preserve">os respetivos indicadores e </w:t>
      </w:r>
      <w:r w:rsidR="0007293A">
        <w:rPr>
          <w:highlight w:val="yellow"/>
        </w:rPr>
        <w:t xml:space="preserve">responder à correspondente </w:t>
      </w:r>
      <w:r w:rsidR="003752BB">
        <w:rPr>
          <w:highlight w:val="yellow"/>
        </w:rPr>
        <w:t>QAC</w:t>
      </w:r>
      <w:r>
        <w:rPr>
          <w:highlight w:val="yellow"/>
        </w:rPr>
        <w:t xml:space="preserve">. No entanto, se </w:t>
      </w:r>
      <w:r w:rsidR="0007293A">
        <w:rPr>
          <w:highlight w:val="yellow"/>
        </w:rPr>
        <w:t>for caso disso</w:t>
      </w:r>
      <w:r>
        <w:rPr>
          <w:highlight w:val="yellow"/>
        </w:rPr>
        <w:t xml:space="preserve">, </w:t>
      </w:r>
      <w:r w:rsidR="0007293A">
        <w:rPr>
          <w:highlight w:val="yellow"/>
        </w:rPr>
        <w:t xml:space="preserve">na ausência de </w:t>
      </w:r>
      <w:r>
        <w:rPr>
          <w:highlight w:val="yellow"/>
        </w:rPr>
        <w:t xml:space="preserve">operações </w:t>
      </w:r>
      <w:r w:rsidR="0007293A">
        <w:rPr>
          <w:highlight w:val="yellow"/>
        </w:rPr>
        <w:t xml:space="preserve">já </w:t>
      </w:r>
      <w:r>
        <w:rPr>
          <w:highlight w:val="yellow"/>
        </w:rPr>
        <w:t>concluídas, podem ser utilizados métodos baseados na teoria da mudança ou avaliações qualitativas para obter elementos de prova d</w:t>
      </w:r>
      <w:r w:rsidR="0007293A">
        <w:rPr>
          <w:highlight w:val="yellow"/>
        </w:rPr>
        <w:t>as</w:t>
      </w:r>
      <w:r>
        <w:rPr>
          <w:highlight w:val="yellow"/>
        </w:rPr>
        <w:t xml:space="preserve"> potenciais realizações dos PDR.</w:t>
      </w:r>
    </w:p>
    <w:p w:rsidR="00B27085" w:rsidRPr="00CD05CD" w:rsidRDefault="00225D89" w:rsidP="000A34BC">
      <w:pPr>
        <w:pStyle w:val="HStandard"/>
        <w:rPr>
          <w:highlight w:val="yellow"/>
        </w:rPr>
      </w:pPr>
      <w:r>
        <w:rPr>
          <w:highlight w:val="yellow"/>
        </w:rPr>
        <w:t xml:space="preserve">Os atos jurídicos também </w:t>
      </w:r>
      <w:r w:rsidR="0007293A">
        <w:rPr>
          <w:highlight w:val="yellow"/>
        </w:rPr>
        <w:t>prevee</w:t>
      </w:r>
      <w:r>
        <w:rPr>
          <w:highlight w:val="yellow"/>
        </w:rPr>
        <w:t xml:space="preserve">m a comunicação de informações no RAE sobre as avaliações efetuadas na </w:t>
      </w:r>
      <w:r w:rsidR="00EB1E92">
        <w:rPr>
          <w:highlight w:val="yellow"/>
        </w:rPr>
        <w:t>zona abrangida pelo programa</w:t>
      </w:r>
      <w:r>
        <w:rPr>
          <w:highlight w:val="yellow"/>
        </w:rPr>
        <w:t xml:space="preserve"> </w:t>
      </w:r>
      <w:r w:rsidR="0007293A">
        <w:rPr>
          <w:highlight w:val="yellow"/>
        </w:rPr>
        <w:t xml:space="preserve">em </w:t>
      </w:r>
      <w:r>
        <w:rPr>
          <w:highlight w:val="yellow"/>
        </w:rPr>
        <w:t xml:space="preserve">anos anteriores. Tal abrange todos os estudos pertinentes para uma dada área do PDR. Por exemplo, poderá haver estudos realizados por institutos de investigação ou universidades em matéria de alterações climáticas, biodiversidade, desenvolvimento local ou desenvolvimento empresarial, que fornecem informações úteis sobre os beneficiários e territórios do PDR. As constatações desses estudos devem ser resumidas </w:t>
      </w:r>
      <w:r w:rsidR="00E91E7D">
        <w:rPr>
          <w:highlight w:val="yellow"/>
        </w:rPr>
        <w:t>no RAE. Podem ser ainda usadas</w:t>
      </w:r>
      <w:r>
        <w:rPr>
          <w:highlight w:val="yellow"/>
        </w:rPr>
        <w:t xml:space="preserve"> para fins de avaliação em caso de </w:t>
      </w:r>
      <w:r w:rsidR="00E90B06">
        <w:rPr>
          <w:highlight w:val="yellow"/>
        </w:rPr>
        <w:t xml:space="preserve">adesão </w:t>
      </w:r>
      <w:r>
        <w:rPr>
          <w:highlight w:val="yellow"/>
        </w:rPr>
        <w:t>reduzida/</w:t>
      </w:r>
      <w:r w:rsidR="00E90B06">
        <w:rPr>
          <w:highlight w:val="yellow"/>
        </w:rPr>
        <w:t>nula</w:t>
      </w:r>
      <w:r>
        <w:rPr>
          <w:highlight w:val="yellow"/>
        </w:rPr>
        <w:t>.</w:t>
      </w:r>
    </w:p>
    <w:p w:rsidR="000248FD" w:rsidRPr="00CD05CD" w:rsidRDefault="0007293A" w:rsidP="000A34BC">
      <w:pPr>
        <w:pStyle w:val="HStandard"/>
        <w:rPr>
          <w:highlight w:val="yellow"/>
        </w:rPr>
      </w:pPr>
      <w:r>
        <w:rPr>
          <w:b/>
          <w:highlight w:val="yellow"/>
        </w:rPr>
        <w:t>No caso do</w:t>
      </w:r>
      <w:r w:rsidR="000248FD">
        <w:rPr>
          <w:b/>
          <w:highlight w:val="yellow"/>
        </w:rPr>
        <w:t>s programas de pequena dimensão</w:t>
      </w:r>
      <w:r w:rsidR="000248FD">
        <w:rPr>
          <w:highlight w:val="yellow"/>
        </w:rPr>
        <w:t xml:space="preserve"> com uma pequena população de beneficiários (tipicamente nos PDR de Estados-Membros multirregionais) poder</w:t>
      </w:r>
      <w:r>
        <w:rPr>
          <w:highlight w:val="yellow"/>
        </w:rPr>
        <w:t xml:space="preserve">á haver </w:t>
      </w:r>
      <w:r w:rsidR="000248FD">
        <w:rPr>
          <w:highlight w:val="yellow"/>
        </w:rPr>
        <w:t xml:space="preserve">dificuldade em quantificar os indicadores de resultados e responder às </w:t>
      </w:r>
      <w:r w:rsidR="00E21642">
        <w:rPr>
          <w:highlight w:val="yellow"/>
        </w:rPr>
        <w:t>questões</w:t>
      </w:r>
      <w:r w:rsidR="000248FD">
        <w:rPr>
          <w:highlight w:val="yellow"/>
        </w:rPr>
        <w:t xml:space="preserve"> da avaliação pertinentes utilizando métodos quantitativos, devido à falta de dados. No entanto, os requisitos d</w:t>
      </w:r>
      <w:r>
        <w:rPr>
          <w:highlight w:val="yellow"/>
        </w:rPr>
        <w:t>o</w:t>
      </w:r>
      <w:r w:rsidR="000248FD">
        <w:rPr>
          <w:highlight w:val="yellow"/>
        </w:rPr>
        <w:t xml:space="preserve"> SCAA são minimalistas e devem ser igualmente aplicados na avaliação d</w:t>
      </w:r>
      <w:r>
        <w:rPr>
          <w:highlight w:val="yellow"/>
        </w:rPr>
        <w:t>os</w:t>
      </w:r>
      <w:r w:rsidR="000248FD">
        <w:rPr>
          <w:highlight w:val="yellow"/>
        </w:rPr>
        <w:t xml:space="preserve"> programas de pequena dimensão. Nest</w:t>
      </w:r>
      <w:r>
        <w:rPr>
          <w:highlight w:val="yellow"/>
        </w:rPr>
        <w:t>e caso</w:t>
      </w:r>
      <w:r w:rsidR="000248FD">
        <w:rPr>
          <w:highlight w:val="yellow"/>
        </w:rPr>
        <w:t xml:space="preserve">, </w:t>
      </w:r>
      <w:r>
        <w:rPr>
          <w:highlight w:val="yellow"/>
        </w:rPr>
        <w:t xml:space="preserve">deve ser tida em conta toda </w:t>
      </w:r>
      <w:r w:rsidR="000248FD">
        <w:rPr>
          <w:highlight w:val="yellow"/>
        </w:rPr>
        <w:t xml:space="preserve">a população de beneficiários para calcular os indicadores e responder às </w:t>
      </w:r>
      <w:r w:rsidR="002B01F2">
        <w:rPr>
          <w:highlight w:val="yellow"/>
        </w:rPr>
        <w:t>QA.</w:t>
      </w:r>
      <w:r w:rsidR="000248FD">
        <w:rPr>
          <w:highlight w:val="yellow"/>
        </w:rPr>
        <w:t xml:space="preserve"> Para cumprir estes requisitos, pode </w:t>
      </w:r>
      <w:r>
        <w:rPr>
          <w:highlight w:val="yellow"/>
        </w:rPr>
        <w:t xml:space="preserve">também </w:t>
      </w:r>
      <w:r w:rsidR="000248FD">
        <w:rPr>
          <w:highlight w:val="yellow"/>
        </w:rPr>
        <w:t xml:space="preserve">ser </w:t>
      </w:r>
      <w:r>
        <w:rPr>
          <w:highlight w:val="yellow"/>
        </w:rPr>
        <w:t xml:space="preserve">realizada </w:t>
      </w:r>
      <w:r w:rsidR="000248FD">
        <w:rPr>
          <w:highlight w:val="yellow"/>
        </w:rPr>
        <w:t xml:space="preserve">uma investigação qualitativa para responder às </w:t>
      </w:r>
      <w:r w:rsidR="002B01F2">
        <w:rPr>
          <w:highlight w:val="yellow"/>
        </w:rPr>
        <w:t>QA.</w:t>
      </w:r>
      <w:r w:rsidR="000248FD">
        <w:rPr>
          <w:highlight w:val="yellow"/>
        </w:rPr>
        <w:t xml:space="preserve"> Além disso, a avaliação do PDR deve, em todos os casos, centrar-se na avaliação do grau de realização das metas e dos objetivos intermédios do PDR.</w:t>
      </w:r>
    </w:p>
    <w:p w:rsidR="000248FD" w:rsidRPr="00CD05CD" w:rsidRDefault="00EF37DC" w:rsidP="00C147EB">
      <w:pPr>
        <w:pStyle w:val="HHeading5"/>
        <w:rPr>
          <w:rFonts w:cs="Arial"/>
          <w:highlight w:val="yellow"/>
        </w:rPr>
      </w:pPr>
      <w:r>
        <w:rPr>
          <w:highlight w:val="yellow"/>
        </w:rPr>
        <w:t xml:space="preserve">Outras </w:t>
      </w:r>
      <w:r w:rsidR="00E91E7D">
        <w:rPr>
          <w:highlight w:val="yellow"/>
        </w:rPr>
        <w:t>fontes de informação</w:t>
      </w:r>
    </w:p>
    <w:p w:rsidR="00EF37DC" w:rsidRPr="00CD05CD" w:rsidRDefault="00EF37DC" w:rsidP="00EF37DC">
      <w:pPr>
        <w:pStyle w:val="HBox"/>
        <w:rPr>
          <w:rFonts w:cs="Arial"/>
          <w:color w:val="546393" w:themeColor="accent3"/>
          <w:highlight w:val="yellow"/>
        </w:rPr>
      </w:pPr>
      <w:r>
        <w:rPr>
          <w:highlight w:val="yellow"/>
        </w:rPr>
        <w:t xml:space="preserve">Orientações: Elaborar e aplicar o plano de avaliação dos PDR 2014-2020, Serviço de Assistência na Avaliação 2014-2020, parte I, capítulo 3.4, e parte II, capítulo 6.4, Bruxelas, 2015, </w:t>
      </w:r>
      <w:r>
        <w:rPr>
          <w:rStyle w:val="Hyperlink"/>
          <w:highlight w:val="yellow"/>
        </w:rPr>
        <w:t>http://enrd.ec.europa.eu/en/evaluation-helpdesks-publications</w:t>
      </w:r>
    </w:p>
    <w:p w:rsidR="00EF37DC" w:rsidRPr="00CD05CD" w:rsidRDefault="00EF37DC" w:rsidP="00EF37DC">
      <w:pPr>
        <w:pStyle w:val="HBox"/>
        <w:rPr>
          <w:rFonts w:cs="Arial"/>
          <w:highlight w:val="yellow"/>
        </w:rPr>
      </w:pPr>
      <w:r>
        <w:rPr>
          <w:highlight w:val="yellow"/>
        </w:rPr>
        <w:t xml:space="preserve">Captar o sucesso do </w:t>
      </w:r>
      <w:r w:rsidR="008531E3">
        <w:rPr>
          <w:highlight w:val="yellow"/>
        </w:rPr>
        <w:t xml:space="preserve">seu </w:t>
      </w:r>
      <w:r>
        <w:rPr>
          <w:highlight w:val="yellow"/>
        </w:rPr>
        <w:t xml:space="preserve">PDR: </w:t>
      </w:r>
      <w:r w:rsidR="002C4E48">
        <w:rPr>
          <w:highlight w:val="yellow"/>
        </w:rPr>
        <w:t>o</w:t>
      </w:r>
      <w:r>
        <w:rPr>
          <w:highlight w:val="yellow"/>
        </w:rPr>
        <w:t xml:space="preserve">rientações para a avaliação </w:t>
      </w:r>
      <w:r>
        <w:rPr>
          <w:i/>
          <w:highlight w:val="yellow"/>
        </w:rPr>
        <w:t>ex post</w:t>
      </w:r>
      <w:r>
        <w:rPr>
          <w:highlight w:val="yellow"/>
        </w:rPr>
        <w:t xml:space="preserve"> dos PDR 2007-2013, parte II, capítulos 1, 4 e 5, e parte III, anexos 5 e 6, Serviço de Assistência na Avaliação 2007-2013, Bruxelas, 2015,</w:t>
      </w:r>
    </w:p>
    <w:p w:rsidR="00EF37DC" w:rsidRPr="00CD05CD" w:rsidRDefault="00EF37DC" w:rsidP="00EF37DC">
      <w:pPr>
        <w:pStyle w:val="HBox"/>
        <w:rPr>
          <w:rStyle w:val="Hyperlink"/>
          <w:highlight w:val="yellow"/>
        </w:rPr>
      </w:pPr>
      <w:r>
        <w:rPr>
          <w:rStyle w:val="Hyperlink"/>
          <w:highlight w:val="yellow"/>
        </w:rPr>
        <w:t>http://enrd.ec.europa.eu/enrd-static/evaluation/library/evaluation-helpdesk-publications/en/evaluation-helpdesk-publications_en.html</w:t>
      </w:r>
    </w:p>
    <w:p w:rsidR="00EF37DC" w:rsidRPr="00CD05CD" w:rsidRDefault="00E82DE1" w:rsidP="001B67C1">
      <w:pPr>
        <w:pStyle w:val="HHeading2"/>
        <w:numPr>
          <w:ilvl w:val="0"/>
          <w:numId w:val="0"/>
        </w:numPr>
        <w:ind w:left="510" w:hanging="510"/>
        <w:rPr>
          <w:rFonts w:cs="Arial"/>
          <w:highlight w:val="yellow"/>
        </w:rPr>
      </w:pPr>
      <w:bookmarkStart w:id="15" w:name="_Toc460936097"/>
      <w:bookmarkStart w:id="16" w:name="_Toc474941291"/>
      <w:r>
        <w:rPr>
          <w:highlight w:val="yellow"/>
        </w:rPr>
        <w:t>1.4 Comunicação de informações sobre a avaliação dos elementos específicos do PDR</w:t>
      </w:r>
      <w:bookmarkEnd w:id="15"/>
      <w:bookmarkEnd w:id="16"/>
    </w:p>
    <w:p w:rsidR="00EF37DC" w:rsidRPr="00CD05CD" w:rsidRDefault="00EF37DC" w:rsidP="00C147EB">
      <w:pPr>
        <w:pStyle w:val="HHeading5"/>
        <w:rPr>
          <w:rFonts w:cs="Arial"/>
          <w:highlight w:val="yellow"/>
        </w:rPr>
      </w:pPr>
      <w:r>
        <w:rPr>
          <w:highlight w:val="yellow"/>
        </w:rPr>
        <w:t>Flexibilidade na programação e suas implicações na avaliação</w:t>
      </w:r>
    </w:p>
    <w:p w:rsidR="00EF37DC" w:rsidRPr="00CD05CD" w:rsidRDefault="00EF37DC" w:rsidP="00673940">
      <w:pPr>
        <w:pStyle w:val="HStandard"/>
        <w:rPr>
          <w:rFonts w:cs="Arial"/>
          <w:highlight w:val="yellow"/>
        </w:rPr>
      </w:pPr>
      <w:r>
        <w:rPr>
          <w:highlight w:val="yellow"/>
        </w:rPr>
        <w:t xml:space="preserve">A flexibilidade na programação é uma das novas características do período de programação de 2014-2020. </w:t>
      </w:r>
      <w:r w:rsidR="000017F0">
        <w:rPr>
          <w:highlight w:val="yellow"/>
        </w:rPr>
        <w:t xml:space="preserve">O </w:t>
      </w:r>
      <w:r>
        <w:rPr>
          <w:highlight w:val="yellow"/>
        </w:rPr>
        <w:t xml:space="preserve">objetivo </w:t>
      </w:r>
      <w:r w:rsidR="000017F0">
        <w:rPr>
          <w:highlight w:val="yellow"/>
        </w:rPr>
        <w:t xml:space="preserve">é </w:t>
      </w:r>
      <w:r>
        <w:rPr>
          <w:highlight w:val="yellow"/>
        </w:rPr>
        <w:t xml:space="preserve">reforçar a abordagem estratégica e aumentar a eficácia, a eficiência e o desempenho da política de desenvolvimento rural. Em termos práticos, os Estados-Membros dispõem de flexibilidade para conceber a lógica de intervenção específica do PDR, composta por objetivos comuns e específicos, e para adaptar a combinação de medidas. As medidas já não são atribuídas a «eixos» específicos, tal como ocorria no passado, mas podem ser programadas e combinadas de forma flexível ao abrigo das prioridades/áreas de incidência da UE e dos objetivos específicos do programa. A lógica subjacente é que os Estados-Membros devem ter a possibilidade de </w:t>
      </w:r>
      <w:r w:rsidR="000017F0">
        <w:rPr>
          <w:highlight w:val="yellow"/>
        </w:rPr>
        <w:t>agregar</w:t>
      </w:r>
      <w:r>
        <w:rPr>
          <w:highlight w:val="yellow"/>
        </w:rPr>
        <w:t xml:space="preserve"> e </w:t>
      </w:r>
      <w:r>
        <w:rPr>
          <w:highlight w:val="yellow"/>
        </w:rPr>
        <w:lastRenderedPageBreak/>
        <w:t>combinar medidas no âmbito das áreas de incidência de forma a melhor refletir as respetivas necessidades específicas de desenvolvimento rural.</w:t>
      </w:r>
    </w:p>
    <w:p w:rsidR="00EF37DC" w:rsidRPr="00CD05CD" w:rsidRDefault="00EF37DC" w:rsidP="00673940">
      <w:pPr>
        <w:pStyle w:val="HStandard"/>
        <w:rPr>
          <w:rFonts w:cs="Arial"/>
          <w:highlight w:val="yellow"/>
        </w:rPr>
      </w:pPr>
      <w:r>
        <w:rPr>
          <w:highlight w:val="yellow"/>
        </w:rPr>
        <w:t xml:space="preserve">A flexibilidade na programação reflete a flexibilidade do sistema de acompanhamento e avaliação. A este respeito, o SCAA </w:t>
      </w:r>
      <w:r w:rsidR="000017F0">
        <w:rPr>
          <w:highlight w:val="yellow"/>
        </w:rPr>
        <w:t xml:space="preserve">define </w:t>
      </w:r>
      <w:r>
        <w:rPr>
          <w:highlight w:val="yellow"/>
        </w:rPr>
        <w:t xml:space="preserve">um conjunto mínimo de elementos de avaliação comuns (por exemplo, </w:t>
      </w:r>
      <w:r w:rsidR="00E21642">
        <w:rPr>
          <w:highlight w:val="yellow"/>
        </w:rPr>
        <w:t>questões</w:t>
      </w:r>
      <w:r>
        <w:rPr>
          <w:highlight w:val="yellow"/>
        </w:rPr>
        <w:t xml:space="preserve"> de avaliação comuns, indicadores comuns, requisitos mínimos para o plano de avaliação, etc.) e prevê flexibilidade </w:t>
      </w:r>
      <w:r w:rsidR="000017F0">
        <w:rPr>
          <w:highlight w:val="yellow"/>
        </w:rPr>
        <w:t xml:space="preserve">no estabelecimento </w:t>
      </w:r>
      <w:r>
        <w:rPr>
          <w:highlight w:val="yellow"/>
        </w:rPr>
        <w:t xml:space="preserve">dos elementos da avaliação específicos do programa relacionados com o PDR </w:t>
      </w:r>
      <w:r w:rsidR="000017F0">
        <w:rPr>
          <w:highlight w:val="yellow"/>
        </w:rPr>
        <w:t xml:space="preserve">concreto </w:t>
      </w:r>
      <w:r>
        <w:rPr>
          <w:highlight w:val="yellow"/>
        </w:rPr>
        <w:t xml:space="preserve">pelas partes interessadas nos Estados-Membros (por exemplo, </w:t>
      </w:r>
      <w:r w:rsidR="00E21642">
        <w:rPr>
          <w:highlight w:val="yellow"/>
        </w:rPr>
        <w:t>questões</w:t>
      </w:r>
      <w:r>
        <w:rPr>
          <w:highlight w:val="yellow"/>
        </w:rPr>
        <w:t xml:space="preserve"> da avaliação e indicadores específicos do programa, documentos de planeamento da avaliação interna, etc.). </w:t>
      </w:r>
    </w:p>
    <w:p w:rsidR="00EF37DC" w:rsidRPr="00CD05CD" w:rsidRDefault="000017F0" w:rsidP="00673940">
      <w:pPr>
        <w:pStyle w:val="HStandard"/>
        <w:rPr>
          <w:rFonts w:cs="Arial"/>
          <w:highlight w:val="yellow"/>
        </w:rPr>
      </w:pPr>
      <w:r>
        <w:rPr>
          <w:highlight w:val="yellow"/>
        </w:rPr>
        <w:t xml:space="preserve">A figura a seguir </w:t>
      </w:r>
      <w:r w:rsidR="00EF37DC">
        <w:rPr>
          <w:highlight w:val="yellow"/>
        </w:rPr>
        <w:t xml:space="preserve">ilustra as relações entre os objetivos e os elementos de avaliação comuns e específicos do programa que estão relacionados com a lógica de intervenção do </w:t>
      </w:r>
      <w:r>
        <w:rPr>
          <w:highlight w:val="yellow"/>
        </w:rPr>
        <w:t>mesmo</w:t>
      </w:r>
      <w:r w:rsidR="00EF37DC">
        <w:rPr>
          <w:highlight w:val="yellow"/>
        </w:rPr>
        <w:t>.</w:t>
      </w:r>
    </w:p>
    <w:p w:rsidR="004C0D64" w:rsidRPr="00CD05CD" w:rsidRDefault="004C0D64">
      <w:pPr>
        <w:spacing w:before="0" w:after="0" w:line="240" w:lineRule="auto"/>
        <w:jc w:val="left"/>
        <w:rPr>
          <w:rFonts w:cs="Arial"/>
          <w:b/>
          <w:color w:val="373737" w:themeColor="background1" w:themeShade="40"/>
          <w:sz w:val="16"/>
          <w:szCs w:val="20"/>
          <w:highlight w:val="yellow"/>
        </w:rPr>
      </w:pPr>
      <w:r>
        <w:br w:type="page"/>
      </w:r>
    </w:p>
    <w:p w:rsidR="00EF37DC" w:rsidRPr="00CD05CD" w:rsidRDefault="00EF37DC" w:rsidP="0010223F">
      <w:pPr>
        <w:pStyle w:val="HHeadingfigures"/>
        <w:rPr>
          <w:highlight w:val="yellow"/>
        </w:rPr>
      </w:pPr>
      <w:bookmarkStart w:id="17" w:name="_Toc474420902"/>
      <w:r>
        <w:rPr>
          <w:highlight w:val="yellow"/>
        </w:rPr>
        <w:lastRenderedPageBreak/>
        <w:t>O sistema de acompanhamento e de avaliação comum e específico do programa</w:t>
      </w:r>
      <w:bookmarkEnd w:id="17"/>
    </w:p>
    <w:p w:rsidR="00EF37DC" w:rsidRPr="00CD05CD" w:rsidRDefault="002342A0" w:rsidP="000A34BC">
      <w:pPr>
        <w:pStyle w:val="HStandard"/>
        <w:jc w:val="center"/>
        <w:rPr>
          <w:rFonts w:cs="Arial"/>
          <w:highlight w:val="yellow"/>
        </w:rPr>
      </w:pPr>
      <w:r>
        <w:rPr>
          <w:rFonts w:cs="Arial"/>
          <w:noProof/>
          <w:lang w:val="en-GB" w:eastAsia="en-GB" w:bidi="ar-SA"/>
        </w:rPr>
        <w:drawing>
          <wp:inline distT="0" distB="0" distL="0" distR="0" wp14:anchorId="6258A131" wp14:editId="7D2CB335">
            <wp:extent cx="3757744" cy="1949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0696" cy="1950982"/>
                    </a:xfrm>
                    <a:prstGeom prst="rect">
                      <a:avLst/>
                    </a:prstGeom>
                    <a:noFill/>
                  </pic:spPr>
                </pic:pic>
              </a:graphicData>
            </a:graphic>
          </wp:inline>
        </w:drawing>
      </w:r>
    </w:p>
    <w:p w:rsidR="00EF37DC" w:rsidRPr="00CD05CD" w:rsidRDefault="00EF37DC" w:rsidP="00EF37DC">
      <w:pPr>
        <w:pStyle w:val="HSource"/>
        <w:rPr>
          <w:rFonts w:cs="Arial"/>
          <w:highlight w:val="yellow"/>
        </w:rPr>
      </w:pPr>
      <w:r>
        <w:rPr>
          <w:highlight w:val="yellow"/>
        </w:rPr>
        <w:t>Fonte: Serviço Europeu de Assistência na Avaliação para o Desenvolvimento Rural, 2015</w:t>
      </w:r>
    </w:p>
    <w:p w:rsidR="003339A7" w:rsidRPr="00CD05CD" w:rsidRDefault="00EF37DC" w:rsidP="00673940">
      <w:pPr>
        <w:pStyle w:val="HStandard"/>
        <w:rPr>
          <w:rFonts w:cs="Arial"/>
          <w:highlight w:val="yellow"/>
        </w:rPr>
      </w:pPr>
      <w:r>
        <w:rPr>
          <w:highlight w:val="yellow"/>
        </w:rPr>
        <w:t xml:space="preserve">A AG pode necessitar de </w:t>
      </w:r>
      <w:r w:rsidR="000017F0">
        <w:rPr>
          <w:highlight w:val="yellow"/>
        </w:rPr>
        <w:t xml:space="preserve">definir </w:t>
      </w:r>
      <w:r>
        <w:rPr>
          <w:highlight w:val="yellow"/>
        </w:rPr>
        <w:t xml:space="preserve">elementos de avaliação específicos do programa para avaliar </w:t>
      </w:r>
      <w:r w:rsidR="000017F0">
        <w:rPr>
          <w:highlight w:val="yellow"/>
        </w:rPr>
        <w:t xml:space="preserve">os </w:t>
      </w:r>
      <w:r>
        <w:rPr>
          <w:highlight w:val="yellow"/>
        </w:rPr>
        <w:t>aspetos que se revest</w:t>
      </w:r>
      <w:r w:rsidR="000017F0">
        <w:rPr>
          <w:highlight w:val="yellow"/>
        </w:rPr>
        <w:t>em de particular interesse</w:t>
      </w:r>
      <w:r>
        <w:rPr>
          <w:highlight w:val="yellow"/>
        </w:rPr>
        <w:t>. Es</w:t>
      </w:r>
      <w:r w:rsidR="000017F0">
        <w:rPr>
          <w:highlight w:val="yellow"/>
        </w:rPr>
        <w:t>s</w:t>
      </w:r>
      <w:r>
        <w:rPr>
          <w:highlight w:val="yellow"/>
        </w:rPr>
        <w:t xml:space="preserve">es aspetos podem incluir a avaliação de áreas de incidência específicas do programa, a RRN, os mecanismos de execução do PDR, </w:t>
      </w:r>
      <w:r w:rsidR="000017F0">
        <w:rPr>
          <w:highlight w:val="yellow"/>
        </w:rPr>
        <w:t>domínios apoiado</w:t>
      </w:r>
      <w:r>
        <w:rPr>
          <w:highlight w:val="yellow"/>
        </w:rPr>
        <w:t>s através d</w:t>
      </w:r>
      <w:r w:rsidR="000017F0">
        <w:rPr>
          <w:highlight w:val="yellow"/>
        </w:rPr>
        <w:t>a</w:t>
      </w:r>
      <w:r>
        <w:rPr>
          <w:highlight w:val="yellow"/>
        </w:rPr>
        <w:t xml:space="preserve"> assistência técnica, tais como a administração e a gestão, a comunicação, etc. Os tópicos de avaliação específicos também exigem o desenvolvimento de </w:t>
      </w:r>
      <w:r w:rsidR="005A093D">
        <w:rPr>
          <w:highlight w:val="yellow"/>
        </w:rPr>
        <w:t>Q</w:t>
      </w:r>
      <w:r>
        <w:rPr>
          <w:highlight w:val="yellow"/>
        </w:rPr>
        <w:t xml:space="preserve">A, critérios de apreciação e indicadores específicos do programa </w:t>
      </w:r>
      <w:r w:rsidR="000017F0">
        <w:rPr>
          <w:highlight w:val="yellow"/>
        </w:rPr>
        <w:t xml:space="preserve">a fim de </w:t>
      </w:r>
      <w:r>
        <w:rPr>
          <w:highlight w:val="yellow"/>
        </w:rPr>
        <w:t xml:space="preserve">recolher elementos de prova para dar resposta às </w:t>
      </w:r>
      <w:r w:rsidR="002B01F2">
        <w:rPr>
          <w:highlight w:val="yellow"/>
        </w:rPr>
        <w:t>QA.</w:t>
      </w:r>
    </w:p>
    <w:p w:rsidR="006C54E2" w:rsidRPr="00CD05CD" w:rsidRDefault="006C54E2" w:rsidP="002C60AF">
      <w:pPr>
        <w:pStyle w:val="HBox"/>
        <w:pBdr>
          <w:left w:val="single" w:sz="4" w:space="5" w:color="F07E31" w:themeColor="background2"/>
        </w:pBdr>
        <w:rPr>
          <w:highlight w:val="yellow"/>
        </w:rPr>
      </w:pPr>
      <w:r>
        <w:rPr>
          <w:highlight w:val="yellow"/>
        </w:rPr>
        <w:t xml:space="preserve">Os indicadores específicos do programa não devem ser confundidos com os indicadores adicionais, que são </w:t>
      </w:r>
      <w:r w:rsidR="006E0E92">
        <w:rPr>
          <w:highlight w:val="yellow"/>
        </w:rPr>
        <w:t xml:space="preserve">elaborados </w:t>
      </w:r>
      <w:r w:rsidR="00F43B27">
        <w:rPr>
          <w:highlight w:val="yellow"/>
        </w:rPr>
        <w:t>pel</w:t>
      </w:r>
      <w:r>
        <w:rPr>
          <w:highlight w:val="yellow"/>
        </w:rPr>
        <w:t xml:space="preserve">os Estados-Membros para além dos indicadores comuns utilizados para responder às </w:t>
      </w:r>
      <w:r w:rsidR="00E21642">
        <w:rPr>
          <w:highlight w:val="yellow"/>
        </w:rPr>
        <w:t>questões</w:t>
      </w:r>
      <w:r>
        <w:rPr>
          <w:highlight w:val="yellow"/>
        </w:rPr>
        <w:t xml:space="preserve"> de avaliação comuns ligadas às áreas de incidência. Podem também ser </w:t>
      </w:r>
      <w:r w:rsidR="00F43B27">
        <w:rPr>
          <w:highlight w:val="yellow"/>
        </w:rPr>
        <w:t>estabelec</w:t>
      </w:r>
      <w:r>
        <w:rPr>
          <w:highlight w:val="yellow"/>
        </w:rPr>
        <w:t xml:space="preserve">idos indicadores adicionais caso as </w:t>
      </w:r>
      <w:r w:rsidR="006E0E92">
        <w:rPr>
          <w:highlight w:val="yellow"/>
        </w:rPr>
        <w:t xml:space="preserve">autoridades responsáveis pelo </w:t>
      </w:r>
      <w:r>
        <w:rPr>
          <w:highlight w:val="yellow"/>
        </w:rPr>
        <w:t xml:space="preserve">programa definam os seus próprios critérios de apreciação para especificar as </w:t>
      </w:r>
      <w:r w:rsidR="00E21642">
        <w:rPr>
          <w:highlight w:val="yellow"/>
        </w:rPr>
        <w:t>questões</w:t>
      </w:r>
      <w:r>
        <w:rPr>
          <w:highlight w:val="yellow"/>
        </w:rPr>
        <w:t xml:space="preserve"> de avaliação comuns.</w:t>
      </w:r>
    </w:p>
    <w:p w:rsidR="00EF37DC" w:rsidRPr="00CD05CD" w:rsidRDefault="00EF37DC" w:rsidP="00673940">
      <w:pPr>
        <w:pStyle w:val="HStandard"/>
        <w:rPr>
          <w:rFonts w:cs="Arial"/>
          <w:highlight w:val="yellow"/>
        </w:rPr>
      </w:pPr>
      <w:r>
        <w:rPr>
          <w:highlight w:val="yellow"/>
        </w:rPr>
        <w:t xml:space="preserve">É preferível definir os elementos de avaliação específicos do programa logo na fase de conceção do programa e incluí-los no plano de avaliação. Em alternativa, os elementos específicos do programa podem ser </w:t>
      </w:r>
      <w:r w:rsidR="000017F0">
        <w:rPr>
          <w:highlight w:val="yellow"/>
        </w:rPr>
        <w:t xml:space="preserve">definidos </w:t>
      </w:r>
      <w:r>
        <w:rPr>
          <w:highlight w:val="yellow"/>
        </w:rPr>
        <w:t>numa fase posterior, por exemplo, a</w:t>
      </w:r>
      <w:r w:rsidR="000017F0">
        <w:rPr>
          <w:highlight w:val="yellow"/>
        </w:rPr>
        <w:t xml:space="preserve"> anteceder a</w:t>
      </w:r>
      <w:r>
        <w:rPr>
          <w:highlight w:val="yellow"/>
        </w:rPr>
        <w:t xml:space="preserve"> na fase inicial de execução do programa, a fim de assegurar </w:t>
      </w:r>
      <w:r w:rsidR="000017F0">
        <w:rPr>
          <w:highlight w:val="yellow"/>
        </w:rPr>
        <w:t>a d</w:t>
      </w:r>
      <w:r>
        <w:rPr>
          <w:highlight w:val="yellow"/>
        </w:rPr>
        <w:t>ispon</w:t>
      </w:r>
      <w:r w:rsidR="000017F0">
        <w:rPr>
          <w:highlight w:val="yellow"/>
        </w:rPr>
        <w:t>ibilidade de d</w:t>
      </w:r>
      <w:r>
        <w:rPr>
          <w:highlight w:val="yellow"/>
        </w:rPr>
        <w:t xml:space="preserve">ados apropriados </w:t>
      </w:r>
      <w:r w:rsidR="000017F0">
        <w:rPr>
          <w:highlight w:val="yellow"/>
        </w:rPr>
        <w:t xml:space="preserve">de forma </w:t>
      </w:r>
      <w:r>
        <w:rPr>
          <w:highlight w:val="yellow"/>
        </w:rPr>
        <w:t>antecipada. Podem também ser de</w:t>
      </w:r>
      <w:r w:rsidR="00F43B27">
        <w:rPr>
          <w:highlight w:val="yellow"/>
        </w:rPr>
        <w:t>finid</w:t>
      </w:r>
      <w:r>
        <w:rPr>
          <w:highlight w:val="yellow"/>
        </w:rPr>
        <w:t xml:space="preserve">os outros elementos específicos do programa aquando da realização das avaliações propriamente ditas, caso os avaliadores ainda detetem lacunas. </w:t>
      </w:r>
    </w:p>
    <w:p w:rsidR="00EF37DC" w:rsidRPr="00CD05CD" w:rsidRDefault="00EF37DC" w:rsidP="00673940">
      <w:pPr>
        <w:pStyle w:val="HStandard"/>
        <w:rPr>
          <w:rFonts w:cs="Arial"/>
          <w:highlight w:val="yellow"/>
        </w:rPr>
      </w:pPr>
      <w:r>
        <w:rPr>
          <w:highlight w:val="yellow"/>
        </w:rPr>
        <w:t xml:space="preserve">O princípio da proporcionalidade deve ser respeitado na elaboração e comunicação de informações sobre os elementos de acompanhamento e de avaliação específicos do programa. </w:t>
      </w:r>
      <w:r w:rsidR="000017F0">
        <w:rPr>
          <w:highlight w:val="yellow"/>
        </w:rPr>
        <w:t>Significa isso q</w:t>
      </w:r>
      <w:r>
        <w:rPr>
          <w:highlight w:val="yellow"/>
        </w:rPr>
        <w:t xml:space="preserve">ue a utilidade das informações adicionais comunicadas deve ser ponderada em relação aos recursos necessários para </w:t>
      </w:r>
      <w:r w:rsidR="000017F0">
        <w:rPr>
          <w:highlight w:val="yellow"/>
        </w:rPr>
        <w:t>o efeito</w:t>
      </w:r>
      <w:r>
        <w:rPr>
          <w:highlight w:val="yellow"/>
        </w:rPr>
        <w:t>.</w:t>
      </w:r>
    </w:p>
    <w:p w:rsidR="00EF37DC" w:rsidRPr="00CD05CD" w:rsidRDefault="00EF37DC" w:rsidP="00673940">
      <w:pPr>
        <w:pStyle w:val="HStandard"/>
        <w:rPr>
          <w:rFonts w:cs="Arial"/>
          <w:highlight w:val="yellow"/>
        </w:rPr>
      </w:pPr>
      <w:r>
        <w:rPr>
          <w:highlight w:val="yellow"/>
        </w:rPr>
        <w:t xml:space="preserve">A parte II, capítulo 5, contém orientações pormenorizadas sobre a forma de </w:t>
      </w:r>
      <w:r w:rsidR="000017F0">
        <w:rPr>
          <w:highlight w:val="yellow"/>
        </w:rPr>
        <w:t xml:space="preserve">formular </w:t>
      </w:r>
      <w:r>
        <w:rPr>
          <w:highlight w:val="yellow"/>
        </w:rPr>
        <w:t xml:space="preserve">as </w:t>
      </w:r>
      <w:r w:rsidR="00E21642">
        <w:rPr>
          <w:highlight w:val="yellow"/>
        </w:rPr>
        <w:t>questões</w:t>
      </w:r>
      <w:r>
        <w:rPr>
          <w:highlight w:val="yellow"/>
        </w:rPr>
        <w:t xml:space="preserve"> de avaliação e </w:t>
      </w:r>
      <w:r w:rsidR="000017F0">
        <w:rPr>
          <w:highlight w:val="yellow"/>
        </w:rPr>
        <w:t xml:space="preserve">estabelecer os </w:t>
      </w:r>
      <w:r>
        <w:rPr>
          <w:highlight w:val="yellow"/>
        </w:rPr>
        <w:t>indicadores específicos do programa.</w:t>
      </w:r>
    </w:p>
    <w:p w:rsidR="00EF37DC" w:rsidRPr="00CD05CD" w:rsidRDefault="00EF37DC" w:rsidP="00C147EB">
      <w:pPr>
        <w:pStyle w:val="HHeading5"/>
        <w:rPr>
          <w:rFonts w:cs="Arial"/>
          <w:highlight w:val="yellow"/>
        </w:rPr>
      </w:pPr>
      <w:r>
        <w:rPr>
          <w:highlight w:val="yellow"/>
        </w:rPr>
        <w:t xml:space="preserve">Comunicação de informações sobre elementos específicos do programa </w:t>
      </w:r>
    </w:p>
    <w:p w:rsidR="00EF37DC" w:rsidRPr="00CD05CD" w:rsidRDefault="00EF37DC" w:rsidP="00673940">
      <w:pPr>
        <w:pStyle w:val="HStandard"/>
        <w:rPr>
          <w:rFonts w:cs="Arial"/>
          <w:highlight w:val="yellow"/>
        </w:rPr>
      </w:pPr>
      <w:r>
        <w:rPr>
          <w:highlight w:val="yellow"/>
        </w:rPr>
        <w:t xml:space="preserve">A comunicação de informações sobre a avaliação </w:t>
      </w:r>
      <w:r w:rsidR="000017F0">
        <w:rPr>
          <w:highlight w:val="yellow"/>
        </w:rPr>
        <w:t xml:space="preserve">obriga a recorrer a </w:t>
      </w:r>
      <w:r w:rsidR="00E21642">
        <w:rPr>
          <w:highlight w:val="yellow"/>
        </w:rPr>
        <w:t>questões</w:t>
      </w:r>
      <w:r>
        <w:rPr>
          <w:highlight w:val="yellow"/>
        </w:rPr>
        <w:t xml:space="preserve"> de avaliação comuns e específicas do programa e </w:t>
      </w:r>
      <w:r w:rsidR="000017F0">
        <w:rPr>
          <w:highlight w:val="yellow"/>
        </w:rPr>
        <w:t xml:space="preserve">a </w:t>
      </w:r>
      <w:r>
        <w:rPr>
          <w:highlight w:val="yellow"/>
        </w:rPr>
        <w:t>indicadores comuns, adicionais e específicos do programa</w:t>
      </w:r>
      <w:r>
        <w:rPr>
          <w:rStyle w:val="FootnoteReference"/>
          <w:highlight w:val="yellow"/>
        </w:rPr>
        <w:footnoteReference w:id="16"/>
      </w:r>
      <w:r>
        <w:rPr>
          <w:highlight w:val="yellow"/>
        </w:rPr>
        <w:t>. Os RAE normalizados são o principal canal de que a AG dispõe para comunicar informações sobre as realizações dos</w:t>
      </w:r>
      <w:r w:rsidR="009645D5">
        <w:rPr>
          <w:highlight w:val="yellow"/>
        </w:rPr>
        <w:t xml:space="preserve"> </w:t>
      </w:r>
      <w:r>
        <w:rPr>
          <w:highlight w:val="yellow"/>
        </w:rPr>
        <w:t xml:space="preserve">PDR, referindo-se aos dados financeiros e aos valores quantificados dos indicadores, incluindo os indicadores de meta. No RAE de 2017, as realizações do PDR devem ser quantificadas </w:t>
      </w:r>
      <w:r>
        <w:rPr>
          <w:highlight w:val="yellow"/>
        </w:rPr>
        <w:lastRenderedPageBreak/>
        <w:t>através da avaliação de indicadores de resultados comuns, adicionais e específicos do programa</w:t>
      </w:r>
      <w:r>
        <w:rPr>
          <w:rStyle w:val="FootnoteReference"/>
          <w:highlight w:val="yellow"/>
        </w:rPr>
        <w:footnoteReference w:id="17"/>
      </w:r>
      <w:r>
        <w:rPr>
          <w:highlight w:val="yellow"/>
        </w:rPr>
        <w:t xml:space="preserve">. Os elementos de prova recolhidos </w:t>
      </w:r>
      <w:r w:rsidR="00E6753C">
        <w:rPr>
          <w:highlight w:val="yellow"/>
        </w:rPr>
        <w:t xml:space="preserve">via </w:t>
      </w:r>
      <w:r>
        <w:rPr>
          <w:highlight w:val="yellow"/>
        </w:rPr>
        <w:t>indicadores de resultados ajudam a dar respostas no que se refere a áreas de incidência relacionadas com questões comuns e específicas do programa.</w:t>
      </w:r>
    </w:p>
    <w:p w:rsidR="000A1B36" w:rsidRPr="00CD05CD" w:rsidRDefault="009046CF" w:rsidP="00D62F94">
      <w:pPr>
        <w:pStyle w:val="HHeading1"/>
        <w:rPr>
          <w:rFonts w:cs="Arial"/>
          <w:highlight w:val="yellow"/>
        </w:rPr>
      </w:pPr>
      <w:bookmarkStart w:id="18" w:name="_Toc460936098"/>
      <w:bookmarkStart w:id="19" w:name="_Toc474941292"/>
      <w:r>
        <w:rPr>
          <w:highlight w:val="yellow"/>
        </w:rPr>
        <w:lastRenderedPageBreak/>
        <w:t>R</w:t>
      </w:r>
      <w:r w:rsidR="00E6753C">
        <w:rPr>
          <w:highlight w:val="yellow"/>
        </w:rPr>
        <w:t xml:space="preserve">elações entre os </w:t>
      </w:r>
      <w:r w:rsidR="000A1B36">
        <w:rPr>
          <w:highlight w:val="yellow"/>
        </w:rPr>
        <w:t>outros requisitos em matéria de comunicação de informações da UE e</w:t>
      </w:r>
      <w:r w:rsidR="00E6753C">
        <w:rPr>
          <w:highlight w:val="yellow"/>
        </w:rPr>
        <w:t xml:space="preserve"> os </w:t>
      </w:r>
      <w:r w:rsidR="000A1B36">
        <w:rPr>
          <w:highlight w:val="yellow"/>
        </w:rPr>
        <w:t>requisitos em matéria de comunicação de informações para além de 2017</w:t>
      </w:r>
      <w:bookmarkEnd w:id="18"/>
      <w:bookmarkEnd w:id="19"/>
    </w:p>
    <w:p w:rsidR="000A1B36" w:rsidRPr="00CD05CD" w:rsidRDefault="00E6753C" w:rsidP="00D62F94">
      <w:pPr>
        <w:pStyle w:val="HHeading2"/>
        <w:rPr>
          <w:rFonts w:cs="Arial"/>
          <w:highlight w:val="yellow"/>
        </w:rPr>
      </w:pPr>
      <w:bookmarkStart w:id="20" w:name="_Toc460936099"/>
      <w:bookmarkStart w:id="21" w:name="_Toc474941293"/>
      <w:r>
        <w:rPr>
          <w:highlight w:val="yellow"/>
        </w:rPr>
        <w:t xml:space="preserve">Relações </w:t>
      </w:r>
      <w:r w:rsidR="000A1B36">
        <w:rPr>
          <w:highlight w:val="yellow"/>
        </w:rPr>
        <w:t xml:space="preserve">e sinergias entre o RAE de 2017 e </w:t>
      </w:r>
      <w:r>
        <w:rPr>
          <w:highlight w:val="yellow"/>
        </w:rPr>
        <w:t xml:space="preserve">os </w:t>
      </w:r>
      <w:r w:rsidR="000A1B36">
        <w:rPr>
          <w:highlight w:val="yellow"/>
        </w:rPr>
        <w:t xml:space="preserve">outros requisitos </w:t>
      </w:r>
      <w:r>
        <w:rPr>
          <w:highlight w:val="yellow"/>
        </w:rPr>
        <w:t xml:space="preserve">em matéria </w:t>
      </w:r>
      <w:r w:rsidR="000A1B36">
        <w:rPr>
          <w:highlight w:val="yellow"/>
        </w:rPr>
        <w:t>de comunicação de informações da UE</w:t>
      </w:r>
      <w:bookmarkEnd w:id="20"/>
      <w:bookmarkEnd w:id="21"/>
    </w:p>
    <w:p w:rsidR="000A1B36" w:rsidRPr="00CD05CD" w:rsidRDefault="00E6753C" w:rsidP="00673940">
      <w:pPr>
        <w:pStyle w:val="HStandard"/>
        <w:rPr>
          <w:rFonts w:cs="Arial"/>
          <w:highlight w:val="yellow"/>
        </w:rPr>
      </w:pPr>
      <w:r>
        <w:rPr>
          <w:highlight w:val="yellow"/>
        </w:rPr>
        <w:t xml:space="preserve">O RAE de 2017 remete para </w:t>
      </w:r>
      <w:r w:rsidR="000A1B36">
        <w:rPr>
          <w:highlight w:val="yellow"/>
        </w:rPr>
        <w:t>outros relatórios a</w:t>
      </w:r>
      <w:r>
        <w:rPr>
          <w:highlight w:val="yellow"/>
        </w:rPr>
        <w:t>o</w:t>
      </w:r>
      <w:r w:rsidR="000A1B36">
        <w:rPr>
          <w:highlight w:val="yellow"/>
        </w:rPr>
        <w:t xml:space="preserve"> nível dos Estados-Membros e da UE que serão apresentados em 2017 e em 2018. Em conjunto, estes relatórios fornecem informações sobre a execução e os progressos </w:t>
      </w:r>
      <w:r>
        <w:rPr>
          <w:highlight w:val="yellow"/>
        </w:rPr>
        <w:t>realizados a nível de</w:t>
      </w:r>
      <w:r w:rsidR="000A1B36">
        <w:rPr>
          <w:highlight w:val="yellow"/>
        </w:rPr>
        <w:t xml:space="preserve"> programas financiados pelos FEEI e </w:t>
      </w:r>
      <w:r>
        <w:rPr>
          <w:highlight w:val="yellow"/>
        </w:rPr>
        <w:t>pel</w:t>
      </w:r>
      <w:r w:rsidR="000A1B36">
        <w:rPr>
          <w:highlight w:val="yellow"/>
        </w:rPr>
        <w:t xml:space="preserve">a PAC (ver </w:t>
      </w:r>
      <w:r w:rsidR="000A1B36">
        <w:rPr>
          <w:rFonts w:cs="Arial"/>
          <w:highlight w:val="yellow"/>
        </w:rPr>
        <w:fldChar w:fldCharType="begin"/>
      </w:r>
      <w:r w:rsidR="000A1B36">
        <w:rPr>
          <w:rFonts w:cs="Arial"/>
          <w:highlight w:val="yellow"/>
        </w:rPr>
        <w:instrText xml:space="preserve"> REF _Ref433791318 \r \h  \* MERGEFORMAT </w:instrText>
      </w:r>
      <w:r w:rsidR="000A1B36">
        <w:rPr>
          <w:rFonts w:cs="Arial"/>
          <w:highlight w:val="yellow"/>
        </w:rPr>
      </w:r>
      <w:r w:rsidR="000A1B36">
        <w:rPr>
          <w:rFonts w:cs="Arial"/>
          <w:highlight w:val="yellow"/>
        </w:rPr>
        <w:fldChar w:fldCharType="separate"/>
      </w:r>
      <w:r w:rsidR="000A1B36">
        <w:rPr>
          <w:rFonts w:cs="Arial"/>
          <w:highlight w:val="yellow"/>
        </w:rPr>
        <w:t>Figur</w:t>
      </w:r>
      <w:r>
        <w:rPr>
          <w:rFonts w:cs="Arial"/>
          <w:highlight w:val="yellow"/>
        </w:rPr>
        <w:t>a</w:t>
      </w:r>
      <w:r w:rsidR="000A1B36">
        <w:rPr>
          <w:rFonts w:cs="Arial"/>
          <w:highlight w:val="yellow"/>
        </w:rPr>
        <w:t xml:space="preserve"> 3</w:t>
      </w:r>
      <w:r w:rsidR="000A1B36">
        <w:rPr>
          <w:rFonts w:cs="Arial"/>
          <w:highlight w:val="yellow"/>
        </w:rPr>
        <w:fldChar w:fldCharType="end"/>
      </w:r>
      <w:r w:rsidR="000A1B36">
        <w:rPr>
          <w:highlight w:val="yellow"/>
        </w:rPr>
        <w:t>).</w:t>
      </w:r>
    </w:p>
    <w:p w:rsidR="000A1B36" w:rsidRPr="00CD05CD" w:rsidRDefault="000A1B36" w:rsidP="0010223F">
      <w:pPr>
        <w:pStyle w:val="HHeadingfigures"/>
        <w:rPr>
          <w:highlight w:val="yellow"/>
        </w:rPr>
      </w:pPr>
      <w:bookmarkStart w:id="22" w:name="_Ref433791318"/>
      <w:bookmarkStart w:id="23" w:name="_Toc474420903"/>
      <w:r>
        <w:rPr>
          <w:highlight w:val="yellow"/>
        </w:rPr>
        <w:t>Relações entre o RAE apresentado em 2017 e outros requisitos em matéria de comunicação de informações da UE em 2017</w:t>
      </w:r>
      <w:bookmarkEnd w:id="22"/>
      <w:r>
        <w:rPr>
          <w:highlight w:val="yellow"/>
        </w:rPr>
        <w:t xml:space="preserve"> e 2018</w:t>
      </w:r>
      <w:bookmarkEnd w:id="23"/>
    </w:p>
    <w:p w:rsidR="00D113D5" w:rsidRPr="00CD05CD" w:rsidRDefault="002C60AF" w:rsidP="00706AC9">
      <w:pPr>
        <w:pStyle w:val="HStandard"/>
        <w:jc w:val="center"/>
        <w:rPr>
          <w:rFonts w:cs="Arial"/>
          <w:highlight w:val="yellow"/>
        </w:rPr>
      </w:pPr>
      <w:r w:rsidRPr="002C60AF">
        <w:rPr>
          <w:noProof/>
          <w:highlight w:val="yellow"/>
          <w:lang w:val="en-GB" w:eastAsia="en-GB" w:bidi="ar-SA"/>
        </w:rPr>
        <w:drawing>
          <wp:inline distT="0" distB="0" distL="0" distR="0" wp14:anchorId="36E3F35D" wp14:editId="61FBFB0B">
            <wp:extent cx="3860800" cy="3802214"/>
            <wp:effectExtent l="0" t="0" r="635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60159" cy="3801583"/>
                    </a:xfrm>
                    <a:prstGeom prst="rect">
                      <a:avLst/>
                    </a:prstGeom>
                  </pic:spPr>
                </pic:pic>
              </a:graphicData>
            </a:graphic>
          </wp:inline>
        </w:drawing>
      </w:r>
    </w:p>
    <w:p w:rsidR="000A1B36" w:rsidRPr="00CD05CD" w:rsidRDefault="000A1B36" w:rsidP="000A1B36">
      <w:pPr>
        <w:pStyle w:val="HSource"/>
        <w:rPr>
          <w:rFonts w:cs="Arial"/>
          <w:highlight w:val="yellow"/>
        </w:rPr>
      </w:pPr>
      <w:r>
        <w:rPr>
          <w:highlight w:val="yellow"/>
        </w:rPr>
        <w:t>Fonte: Serviço Europeu de Assistência na Avaliação para o Desenvolvimento Rural, 2015</w:t>
      </w:r>
    </w:p>
    <w:p w:rsidR="00D62F94" w:rsidRPr="00CD05CD" w:rsidRDefault="00282498" w:rsidP="00673940">
      <w:pPr>
        <w:pStyle w:val="HStandard"/>
        <w:rPr>
          <w:rFonts w:cs="Arial"/>
          <w:highlight w:val="yellow"/>
        </w:rPr>
      </w:pPr>
      <w:r>
        <w:rPr>
          <w:highlight w:val="yellow"/>
        </w:rPr>
        <w:t xml:space="preserve">As relações entre os RAE e </w:t>
      </w:r>
      <w:r w:rsidR="00B52310">
        <w:rPr>
          <w:highlight w:val="yellow"/>
        </w:rPr>
        <w:t xml:space="preserve">as </w:t>
      </w:r>
      <w:r>
        <w:rPr>
          <w:highlight w:val="yellow"/>
        </w:rPr>
        <w:t>outr</w:t>
      </w:r>
      <w:r w:rsidR="00B52310">
        <w:rPr>
          <w:highlight w:val="yellow"/>
        </w:rPr>
        <w:t>a</w:t>
      </w:r>
      <w:r>
        <w:rPr>
          <w:highlight w:val="yellow"/>
        </w:rPr>
        <w:t xml:space="preserve">s </w:t>
      </w:r>
      <w:r w:rsidR="00B52310">
        <w:rPr>
          <w:highlight w:val="yellow"/>
        </w:rPr>
        <w:t xml:space="preserve">exigências </w:t>
      </w:r>
      <w:r>
        <w:rPr>
          <w:highlight w:val="yellow"/>
        </w:rPr>
        <w:t>em matéria de comunicação de informações para o período de 2016-2019 são ilustradas n</w:t>
      </w:r>
      <w:r w:rsidR="00E6753C">
        <w:rPr>
          <w:highlight w:val="yellow"/>
        </w:rPr>
        <w:t xml:space="preserve">a figura </w:t>
      </w:r>
      <w:r>
        <w:rPr>
          <w:highlight w:val="yellow"/>
        </w:rPr>
        <w:t>4 e sintetizadas no quadro 2.</w:t>
      </w:r>
    </w:p>
    <w:p w:rsidR="00282498" w:rsidRPr="00CD05CD" w:rsidRDefault="00BF7F3C" w:rsidP="0010223F">
      <w:pPr>
        <w:pStyle w:val="HHeadingfigures"/>
        <w:rPr>
          <w:highlight w:val="yellow"/>
        </w:rPr>
      </w:pPr>
      <w:bookmarkStart w:id="24" w:name="_Toc474420904"/>
      <w:r>
        <w:rPr>
          <w:highlight w:val="yellow"/>
        </w:rPr>
        <w:lastRenderedPageBreak/>
        <w:t>Visão geral dos requisitos e ligações em matéria de comunicação de informações para 2016-2019</w:t>
      </w:r>
      <w:bookmarkEnd w:id="24"/>
    </w:p>
    <w:p w:rsidR="00282498" w:rsidRPr="00CD05CD" w:rsidRDefault="002C60AF" w:rsidP="00D420BD">
      <w:pPr>
        <w:pStyle w:val="HStandard"/>
        <w:jc w:val="center"/>
        <w:rPr>
          <w:rFonts w:cs="Arial"/>
          <w:highlight w:val="yellow"/>
        </w:rPr>
      </w:pPr>
      <w:r>
        <w:rPr>
          <w:rFonts w:cs="Arial"/>
          <w:noProof/>
          <w:lang w:val="en-GB" w:eastAsia="en-GB" w:bidi="ar-SA"/>
        </w:rPr>
        <w:drawing>
          <wp:inline distT="0" distB="0" distL="0" distR="0" wp14:anchorId="1ADAC10C" wp14:editId="552C99FD">
            <wp:extent cx="4819650" cy="30382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5012" cy="3041589"/>
                    </a:xfrm>
                    <a:prstGeom prst="rect">
                      <a:avLst/>
                    </a:prstGeom>
                    <a:noFill/>
                  </pic:spPr>
                </pic:pic>
              </a:graphicData>
            </a:graphic>
          </wp:inline>
        </w:drawing>
      </w:r>
    </w:p>
    <w:p w:rsidR="004C0D64" w:rsidRPr="00CD05CD" w:rsidRDefault="004C0D64" w:rsidP="004C0D64">
      <w:pPr>
        <w:pStyle w:val="HSource"/>
        <w:rPr>
          <w:rFonts w:cs="Arial"/>
          <w:highlight w:val="yellow"/>
        </w:rPr>
      </w:pPr>
      <w:r>
        <w:rPr>
          <w:highlight w:val="yellow"/>
        </w:rPr>
        <w:t>Fonte: Serviço Europeu de Assistência na Avaliação para o Desenvolvimento Rural, 2015</w:t>
      </w:r>
    </w:p>
    <w:p w:rsidR="00282498" w:rsidRPr="00CD05CD" w:rsidRDefault="00282498" w:rsidP="00673940">
      <w:pPr>
        <w:pStyle w:val="HStandard"/>
        <w:rPr>
          <w:rFonts w:cs="Arial"/>
          <w:highlight w:val="yellow"/>
        </w:rPr>
      </w:pPr>
    </w:p>
    <w:p w:rsidR="00EB1AA9" w:rsidRPr="00CD05CD" w:rsidRDefault="00EB1AA9" w:rsidP="00673940">
      <w:pPr>
        <w:pStyle w:val="HStandard"/>
        <w:rPr>
          <w:rFonts w:cs="Arial"/>
          <w:highlight w:val="yellow"/>
        </w:rPr>
        <w:sectPr w:rsidR="00EB1AA9" w:rsidRPr="00CD05CD" w:rsidSect="0001223C">
          <w:pgSz w:w="11906" w:h="16838" w:code="9"/>
          <w:pgMar w:top="1418" w:right="1418" w:bottom="1418" w:left="1418" w:header="737" w:footer="1021" w:gutter="0"/>
          <w:pgNumType w:start="3"/>
          <w:cols w:space="708"/>
          <w:titlePg/>
          <w:docGrid w:linePitch="360"/>
        </w:sectPr>
      </w:pPr>
    </w:p>
    <w:p w:rsidR="00282498" w:rsidRPr="00CD05CD" w:rsidRDefault="00282498" w:rsidP="00282498">
      <w:pPr>
        <w:pStyle w:val="HHeadingtables"/>
        <w:rPr>
          <w:rFonts w:cs="Arial"/>
          <w:highlight w:val="yellow"/>
        </w:rPr>
      </w:pPr>
      <w:bookmarkStart w:id="25" w:name="_Toc474420874"/>
      <w:r>
        <w:rPr>
          <w:highlight w:val="yellow"/>
        </w:rPr>
        <w:lastRenderedPageBreak/>
        <w:t xml:space="preserve">Relações entre o RAE de 2017 e </w:t>
      </w:r>
      <w:r w:rsidR="00E6753C">
        <w:rPr>
          <w:highlight w:val="yellow"/>
        </w:rPr>
        <w:t xml:space="preserve">os </w:t>
      </w:r>
      <w:r>
        <w:rPr>
          <w:highlight w:val="yellow"/>
        </w:rPr>
        <w:t>outros requisitos em matéria de comunicação de informações da UE</w:t>
      </w:r>
      <w:bookmarkEnd w:id="25"/>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C06B97" w:rsidTr="00D420BD">
        <w:trPr>
          <w:tblHeader/>
          <w:jc w:val="center"/>
        </w:trPr>
        <w:tc>
          <w:tcPr>
            <w:tcW w:w="5949" w:type="dxa"/>
            <w:shd w:val="clear" w:color="auto" w:fill="F07E31"/>
          </w:tcPr>
          <w:p w:rsidR="00282498" w:rsidRPr="00C06B97" w:rsidRDefault="00282498" w:rsidP="00BB5FF2">
            <w:pPr>
              <w:pStyle w:val="Htableleftbolt"/>
              <w:rPr>
                <w:rFonts w:cs="Arial"/>
                <w:color w:val="auto"/>
                <w:highlight w:val="yellow"/>
              </w:rPr>
            </w:pPr>
            <w:r w:rsidRPr="00C06B97">
              <w:rPr>
                <w:color w:val="auto"/>
                <w:highlight w:val="yellow"/>
              </w:rPr>
              <w:t>Requisitos relativos à comunicação de informações</w:t>
            </w:r>
          </w:p>
        </w:tc>
        <w:tc>
          <w:tcPr>
            <w:tcW w:w="2268" w:type="dxa"/>
            <w:shd w:val="clear" w:color="auto" w:fill="F07E31"/>
          </w:tcPr>
          <w:p w:rsidR="00282498" w:rsidRPr="00C06B97" w:rsidRDefault="00282498" w:rsidP="00BB5FF2">
            <w:pPr>
              <w:pStyle w:val="Htableleftbolt"/>
              <w:rPr>
                <w:rFonts w:cs="Arial"/>
                <w:color w:val="auto"/>
                <w:highlight w:val="yellow"/>
              </w:rPr>
            </w:pPr>
            <w:r w:rsidRPr="00C06B97">
              <w:rPr>
                <w:color w:val="auto"/>
                <w:highlight w:val="yellow"/>
              </w:rPr>
              <w:t>Fonte jurídica</w:t>
            </w:r>
          </w:p>
        </w:tc>
        <w:tc>
          <w:tcPr>
            <w:tcW w:w="6525" w:type="dxa"/>
            <w:shd w:val="clear" w:color="auto" w:fill="F07E31"/>
          </w:tcPr>
          <w:p w:rsidR="00282498" w:rsidRPr="00C06B97" w:rsidRDefault="00282498" w:rsidP="00475734">
            <w:pPr>
              <w:pStyle w:val="Htableleftbolt"/>
              <w:rPr>
                <w:rFonts w:cs="Arial"/>
                <w:color w:val="auto"/>
                <w:highlight w:val="yellow"/>
              </w:rPr>
            </w:pPr>
            <w:r w:rsidRPr="00C06B97">
              <w:rPr>
                <w:color w:val="auto"/>
                <w:highlight w:val="yellow"/>
              </w:rPr>
              <w:t>Ligações e sinergias com o RAE de 2017</w:t>
            </w:r>
          </w:p>
        </w:tc>
      </w:tr>
      <w:tr w:rsidR="00A04C41" w:rsidRPr="00CD05CD" w:rsidTr="00D420BD">
        <w:trPr>
          <w:jc w:val="center"/>
        </w:trPr>
        <w:tc>
          <w:tcPr>
            <w:tcW w:w="14742" w:type="dxa"/>
            <w:gridSpan w:val="3"/>
            <w:shd w:val="clear" w:color="auto" w:fill="auto"/>
          </w:tcPr>
          <w:p w:rsidR="00A04C41" w:rsidRPr="00CD05CD" w:rsidRDefault="00A04C41" w:rsidP="002B70C2">
            <w:pPr>
              <w:pStyle w:val="Htableleft"/>
              <w:tabs>
                <w:tab w:val="left" w:pos="2299"/>
              </w:tabs>
              <w:rPr>
                <w:rFonts w:cs="Arial"/>
                <w:b/>
                <w:highlight w:val="yellow"/>
              </w:rPr>
            </w:pPr>
            <w:r>
              <w:rPr>
                <w:b/>
                <w:color w:val="648659" w:themeColor="accent6" w:themeShade="BF"/>
                <w:highlight w:val="yellow"/>
              </w:rPr>
              <w:t>Comunicação de informações relacionada</w:t>
            </w:r>
            <w:r w:rsidR="00E6753C">
              <w:rPr>
                <w:b/>
                <w:color w:val="648659" w:themeColor="accent6" w:themeShade="BF"/>
                <w:highlight w:val="yellow"/>
              </w:rPr>
              <w:t>s</w:t>
            </w:r>
            <w:r>
              <w:rPr>
                <w:b/>
                <w:color w:val="648659" w:themeColor="accent6" w:themeShade="BF"/>
                <w:highlight w:val="yellow"/>
              </w:rPr>
              <w:t xml:space="preserve"> com o PDR</w:t>
            </w:r>
            <w:r>
              <w:tab/>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Relatório sobre a avaliação</w:t>
            </w:r>
            <w:r>
              <w:rPr>
                <w:highlight w:val="yellow"/>
              </w:rPr>
              <w:t xml:space="preserve"> (a nível do PDR)</w:t>
            </w:r>
          </w:p>
          <w:p w:rsidR="00282498" w:rsidRPr="00CD05CD" w:rsidRDefault="00282498" w:rsidP="00E6753C">
            <w:pPr>
              <w:pStyle w:val="Htableleft"/>
              <w:rPr>
                <w:rFonts w:cs="Arial"/>
                <w:highlight w:val="yellow"/>
              </w:rPr>
            </w:pPr>
            <w:r>
              <w:rPr>
                <w:highlight w:val="yellow"/>
              </w:rPr>
              <w:t xml:space="preserve">As AG devem assegurar que as avaliações são realizadas de acordo com o plano de avaliação (em especial as destinadas a avaliar a eficácia, a eficiência e os resultados). Pelo menos uma vez durante o período de programação, deve ser realizada uma avaliação para determinar de que forma o apoio dos FEEI contribuiu para os objetivos de cada prioridade. </w:t>
            </w:r>
            <w:r w:rsidR="00E6753C">
              <w:rPr>
                <w:highlight w:val="yellow"/>
              </w:rPr>
              <w:t>A</w:t>
            </w:r>
            <w:r>
              <w:rPr>
                <w:highlight w:val="yellow"/>
              </w:rPr>
              <w:t>s avaliações devem ser analisadas pelo Comité de Acompanhamento e transmitidas à Comissão.</w:t>
            </w:r>
          </w:p>
        </w:tc>
        <w:tc>
          <w:tcPr>
            <w:tcW w:w="2268" w:type="dxa"/>
            <w:shd w:val="clear" w:color="auto" w:fill="auto"/>
          </w:tcPr>
          <w:p w:rsidR="00282498" w:rsidRPr="00CD05CD" w:rsidRDefault="00E6753C" w:rsidP="00282498">
            <w:pPr>
              <w:pStyle w:val="Htableleft"/>
              <w:rPr>
                <w:rFonts w:cs="Arial"/>
                <w:highlight w:val="yellow"/>
              </w:rPr>
            </w:pPr>
            <w:r>
              <w:rPr>
                <w:highlight w:val="yellow"/>
              </w:rPr>
              <w:t xml:space="preserve">Regulamento ( UE) n.º </w:t>
            </w:r>
            <w:r w:rsidR="00282498">
              <w:rPr>
                <w:highlight w:val="yellow"/>
              </w:rPr>
              <w:t>1303/2013, artigos 50.º, n.º 2, e 56.º, n.º 1</w:t>
            </w:r>
            <w:r>
              <w:rPr>
                <w:highlight w:val="yellow"/>
              </w:rPr>
              <w:t>.</w:t>
            </w:r>
          </w:p>
          <w:p w:rsidR="00282498" w:rsidRPr="00CD05CD" w:rsidRDefault="00282498" w:rsidP="00282498">
            <w:pPr>
              <w:pStyle w:val="Htableleft"/>
              <w:rPr>
                <w:rFonts w:cs="Arial"/>
                <w:highlight w:val="yellow"/>
              </w:rPr>
            </w:pPr>
            <w:r>
              <w:rPr>
                <w:highlight w:val="yellow"/>
              </w:rPr>
              <w:t>Regulamento de Execução (UE) n.º 808/2014 da Comissão, anexo VII, ponto 2, alíneas d) e e)</w:t>
            </w:r>
          </w:p>
        </w:tc>
        <w:tc>
          <w:tcPr>
            <w:tcW w:w="6525" w:type="dxa"/>
            <w:shd w:val="clear" w:color="auto" w:fill="auto"/>
          </w:tcPr>
          <w:p w:rsidR="00282498" w:rsidRPr="00CD05CD" w:rsidRDefault="0053361D" w:rsidP="00282498">
            <w:pPr>
              <w:pStyle w:val="Htableleft"/>
              <w:rPr>
                <w:rFonts w:cs="Arial"/>
                <w:highlight w:val="yellow"/>
              </w:rPr>
            </w:pPr>
            <w:r>
              <w:rPr>
                <w:highlight w:val="yellow"/>
              </w:rPr>
              <w:t>O RAE deve conter a síntese das constatações de todas as avaliações do PDR que ficaram disponíveis durante o exercício anterior.</w:t>
            </w:r>
          </w:p>
          <w:p w:rsidR="00282498" w:rsidRPr="00CD05CD" w:rsidRDefault="00282498" w:rsidP="008479A4">
            <w:pPr>
              <w:pStyle w:val="Htableleft"/>
              <w:rPr>
                <w:rFonts w:cs="Arial"/>
                <w:highlight w:val="yellow"/>
              </w:rPr>
            </w:pPr>
            <w:r>
              <w:rPr>
                <w:highlight w:val="yellow"/>
              </w:rPr>
              <w:t xml:space="preserve">O RAE de 2017 deve incluir elementos de avaliação, tais como </w:t>
            </w:r>
            <w:r w:rsidR="00E6753C">
              <w:rPr>
                <w:highlight w:val="yellow"/>
              </w:rPr>
              <w:t xml:space="preserve">as </w:t>
            </w:r>
            <w:r>
              <w:rPr>
                <w:highlight w:val="yellow"/>
              </w:rPr>
              <w:t xml:space="preserve">respostas </w:t>
            </w:r>
            <w:r w:rsidR="00E6753C">
              <w:rPr>
                <w:highlight w:val="yellow"/>
              </w:rPr>
              <w:t>às</w:t>
            </w:r>
            <w:r>
              <w:rPr>
                <w:highlight w:val="yellow"/>
              </w:rPr>
              <w:t xml:space="preserve"> </w:t>
            </w:r>
            <w:r w:rsidR="005A093D">
              <w:rPr>
                <w:highlight w:val="yellow"/>
              </w:rPr>
              <w:t>Q</w:t>
            </w:r>
            <w:r>
              <w:rPr>
                <w:highlight w:val="yellow"/>
              </w:rPr>
              <w:t>A e a avaliação dos progressos em termos de indicadores de resultados relacionados com as áreas de incidência.</w:t>
            </w:r>
          </w:p>
          <w:p w:rsidR="006140FD" w:rsidRPr="00CD05CD" w:rsidRDefault="006140FD" w:rsidP="008479A4">
            <w:pPr>
              <w:pStyle w:val="Htableleft"/>
              <w:rPr>
                <w:rFonts w:cs="Arial"/>
                <w:highlight w:val="yellow"/>
              </w:rPr>
            </w:pP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Relatório sobre a execução dos instrumentos financeiros </w:t>
            </w:r>
            <w:r>
              <w:rPr>
                <w:highlight w:val="yellow"/>
              </w:rPr>
              <w:t>(a nível do PDR)</w:t>
            </w:r>
          </w:p>
          <w:p w:rsidR="00282498" w:rsidRPr="00CD05CD" w:rsidRDefault="00282498" w:rsidP="00D34A43">
            <w:pPr>
              <w:pStyle w:val="Htableleft"/>
              <w:rPr>
                <w:rFonts w:cs="Arial"/>
                <w:highlight w:val="yellow"/>
              </w:rPr>
            </w:pPr>
            <w:r>
              <w:rPr>
                <w:highlight w:val="yellow"/>
              </w:rPr>
              <w:t xml:space="preserve">A AG deve enviar anualmente à Comissão um relatório específico sobre as operações que envolvem os instrumentos financeiros. Esse relatório </w:t>
            </w:r>
            <w:r w:rsidR="00D34A43">
              <w:rPr>
                <w:highlight w:val="yellow"/>
              </w:rPr>
              <w:t xml:space="preserve">deve </w:t>
            </w:r>
            <w:r>
              <w:rPr>
                <w:highlight w:val="yellow"/>
              </w:rPr>
              <w:t>inclui</w:t>
            </w:r>
            <w:r w:rsidR="00D34A43">
              <w:rPr>
                <w:highlight w:val="yellow"/>
              </w:rPr>
              <w:t>r</w:t>
            </w:r>
            <w:r>
              <w:rPr>
                <w:highlight w:val="yellow"/>
              </w:rPr>
              <w:t xml:space="preserve"> informações sobre, nomeadamente, as modalidades de execução do instrumento financeiro, a identificação dos organismos que executam os instrumentos financeiros, informações financeiras sobre o instrumento financeiro, o desempenho do instrumento financeiro e o contributo para </w:t>
            </w:r>
            <w:r w:rsidR="00D34A43">
              <w:rPr>
                <w:highlight w:val="yellow"/>
              </w:rPr>
              <w:t xml:space="preserve">a obtenção </w:t>
            </w:r>
            <w:r>
              <w:rPr>
                <w:highlight w:val="yellow"/>
              </w:rPr>
              <w:t>dos indicadores da prioridade ou medida em causa.</w:t>
            </w:r>
          </w:p>
        </w:tc>
        <w:tc>
          <w:tcPr>
            <w:tcW w:w="2268" w:type="dxa"/>
            <w:shd w:val="clear" w:color="auto" w:fill="auto"/>
          </w:tcPr>
          <w:p w:rsidR="00282498" w:rsidRPr="00CD05CD" w:rsidRDefault="00E6753C" w:rsidP="00282498">
            <w:pPr>
              <w:pStyle w:val="Htableleft"/>
              <w:rPr>
                <w:rFonts w:cs="Arial"/>
                <w:highlight w:val="yellow"/>
              </w:rPr>
            </w:pPr>
            <w:r>
              <w:rPr>
                <w:highlight w:val="yellow"/>
              </w:rPr>
              <w:t xml:space="preserve">Regulamento ( UE) n.º </w:t>
            </w:r>
            <w:r w:rsidR="00282498">
              <w:rPr>
                <w:highlight w:val="yellow"/>
              </w:rPr>
              <w:t>1303/2013, artigo 46.º, n.º 2</w:t>
            </w:r>
            <w:r>
              <w:rPr>
                <w:highlight w:val="yellow"/>
              </w:rPr>
              <w:t>.</w:t>
            </w:r>
          </w:p>
          <w:p w:rsidR="00282498" w:rsidRPr="00CD05CD" w:rsidRDefault="00282498" w:rsidP="00282498">
            <w:pPr>
              <w:pStyle w:val="Htableleft"/>
              <w:rPr>
                <w:rFonts w:cs="Arial"/>
                <w:highlight w:val="yellow"/>
              </w:rPr>
            </w:pPr>
            <w:r>
              <w:rPr>
                <w:highlight w:val="yellow"/>
              </w:rPr>
              <w:t>Regulamento de Execução (UE) n.º 808/2014 da Comissão, anexo VII, ponto 10</w:t>
            </w:r>
          </w:p>
        </w:tc>
        <w:tc>
          <w:tcPr>
            <w:tcW w:w="6525" w:type="dxa"/>
            <w:shd w:val="clear" w:color="auto" w:fill="auto"/>
          </w:tcPr>
          <w:p w:rsidR="00282498" w:rsidRPr="00CD05CD" w:rsidRDefault="00E6753C" w:rsidP="00D34A43">
            <w:pPr>
              <w:pStyle w:val="Htableleft"/>
              <w:rPr>
                <w:rFonts w:cs="Arial"/>
                <w:highlight w:val="yellow"/>
              </w:rPr>
            </w:pPr>
            <w:r>
              <w:rPr>
                <w:highlight w:val="yellow"/>
              </w:rPr>
              <w:t xml:space="preserve">O </w:t>
            </w:r>
            <w:r w:rsidR="00282498">
              <w:rPr>
                <w:highlight w:val="yellow"/>
              </w:rPr>
              <w:t xml:space="preserve">relatório sobre a execução dos instrumentos financeiros é anexado ao RAE. O RAE de 2017 deverá igualmente conter informações sobre os progressos no que se refere à realização dos efeitos de alavancagem previstos dos investimentos </w:t>
            </w:r>
            <w:r w:rsidR="00D34A43">
              <w:rPr>
                <w:highlight w:val="yellow"/>
              </w:rPr>
              <w:t>d</w:t>
            </w:r>
            <w:r w:rsidR="00282498">
              <w:rPr>
                <w:highlight w:val="yellow"/>
              </w:rPr>
              <w:t xml:space="preserve">o instrumento financeiro e </w:t>
            </w:r>
            <w:r w:rsidR="00D34A43">
              <w:rPr>
                <w:highlight w:val="yellow"/>
              </w:rPr>
              <w:t xml:space="preserve">do </w:t>
            </w:r>
            <w:r w:rsidR="00282498">
              <w:rPr>
                <w:highlight w:val="yellow"/>
              </w:rPr>
              <w:t>contribu</w:t>
            </w:r>
            <w:r w:rsidR="00D34A43">
              <w:rPr>
                <w:highlight w:val="yellow"/>
              </w:rPr>
              <w:t xml:space="preserve">to </w:t>
            </w:r>
            <w:r w:rsidR="00282498">
              <w:rPr>
                <w:highlight w:val="yellow"/>
              </w:rPr>
              <w:t xml:space="preserve">para a </w:t>
            </w:r>
            <w:r w:rsidR="00D34A43">
              <w:rPr>
                <w:highlight w:val="yellow"/>
              </w:rPr>
              <w:t>obtenção d</w:t>
            </w:r>
            <w:r w:rsidR="00282498">
              <w:rPr>
                <w:highlight w:val="yellow"/>
              </w:rPr>
              <w:t xml:space="preserve">os indicadores da prioridade ou medida em causa. </w:t>
            </w:r>
          </w:p>
        </w:tc>
      </w:tr>
      <w:tr w:rsidR="00A04C41" w:rsidRPr="00CD05CD" w:rsidTr="00A53E9A">
        <w:trPr>
          <w:trHeight w:val="349"/>
          <w:jc w:val="center"/>
        </w:trPr>
        <w:tc>
          <w:tcPr>
            <w:tcW w:w="14742" w:type="dxa"/>
            <w:gridSpan w:val="3"/>
            <w:tcBorders>
              <w:bottom w:val="single" w:sz="4" w:space="0" w:color="6F6F6F" w:themeColor="text1"/>
            </w:tcBorders>
            <w:shd w:val="clear" w:color="auto" w:fill="auto"/>
          </w:tcPr>
          <w:p w:rsidR="00A04C41" w:rsidRPr="00CD05CD" w:rsidRDefault="00A53E9A" w:rsidP="00282498">
            <w:pPr>
              <w:pStyle w:val="Htableleft"/>
              <w:rPr>
                <w:rFonts w:cs="Arial"/>
                <w:b/>
                <w:highlight w:val="yellow"/>
              </w:rPr>
            </w:pPr>
            <w:r>
              <w:rPr>
                <w:b/>
                <w:color w:val="648659" w:themeColor="accent6" w:themeShade="BF"/>
                <w:highlight w:val="yellow"/>
              </w:rPr>
              <w:t>Comunicação de informações relacionada</w:t>
            </w:r>
            <w:r w:rsidR="00D34A43">
              <w:rPr>
                <w:b/>
                <w:color w:val="648659" w:themeColor="accent6" w:themeShade="BF"/>
                <w:highlight w:val="yellow"/>
              </w:rPr>
              <w:t>s</w:t>
            </w:r>
            <w:r>
              <w:rPr>
                <w:b/>
                <w:color w:val="648659" w:themeColor="accent6" w:themeShade="BF"/>
                <w:highlight w:val="yellow"/>
              </w:rPr>
              <w:t xml:space="preserve"> com o Acordo de Parceria</w:t>
            </w:r>
            <w:r w:rsidR="009E2E76">
              <w:rPr>
                <w:b/>
                <w:color w:val="648659" w:themeColor="accent6" w:themeShade="BF"/>
                <w:highlight w:val="yellow"/>
              </w:rPr>
              <w:t xml:space="preserve"> (AP)</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Relatório intercalar sobre o </w:t>
            </w:r>
            <w:r w:rsidR="00D34A43">
              <w:rPr>
                <w:b/>
                <w:highlight w:val="yellow"/>
              </w:rPr>
              <w:t>A</w:t>
            </w:r>
            <w:r>
              <w:rPr>
                <w:b/>
                <w:highlight w:val="yellow"/>
              </w:rPr>
              <w:t xml:space="preserve">P </w:t>
            </w:r>
            <w:r>
              <w:rPr>
                <w:highlight w:val="yellow"/>
              </w:rPr>
              <w:t>(a nível dos Estados-Membros)</w:t>
            </w:r>
          </w:p>
          <w:p w:rsidR="00282498" w:rsidRPr="00CD05CD" w:rsidRDefault="00282498" w:rsidP="00282498">
            <w:pPr>
              <w:pStyle w:val="Htableleft"/>
              <w:rPr>
                <w:rFonts w:cs="Arial"/>
                <w:highlight w:val="yellow"/>
              </w:rPr>
            </w:pPr>
            <w:r>
              <w:rPr>
                <w:highlight w:val="yellow"/>
              </w:rPr>
              <w:t>Até 31 de agosto de 2017, os Estados-Membros devem apresentar à Comissão um relatório intercalar sobre a execução do Acordo de Parceria a partir de 31 de dezembro de 2016.</w:t>
            </w:r>
          </w:p>
        </w:tc>
        <w:tc>
          <w:tcPr>
            <w:tcW w:w="2268" w:type="dxa"/>
            <w:shd w:val="clear" w:color="auto" w:fill="auto"/>
          </w:tcPr>
          <w:p w:rsidR="00282498" w:rsidRPr="00CD05CD" w:rsidRDefault="00E6753C" w:rsidP="00282498">
            <w:pPr>
              <w:pStyle w:val="Htableleft"/>
              <w:rPr>
                <w:rFonts w:cs="Arial"/>
                <w:highlight w:val="yellow"/>
              </w:rPr>
            </w:pPr>
            <w:r>
              <w:rPr>
                <w:highlight w:val="yellow"/>
              </w:rPr>
              <w:t xml:space="preserve">Regulamento ( UE) n.º </w:t>
            </w:r>
            <w:r w:rsidR="00282498">
              <w:rPr>
                <w:highlight w:val="yellow"/>
              </w:rPr>
              <w:t>1303/2013, artigo 52.º, n.º 1</w:t>
            </w:r>
            <w:r>
              <w:rPr>
                <w:highlight w:val="yellow"/>
              </w:rPr>
              <w:t>.</w:t>
            </w:r>
          </w:p>
        </w:tc>
        <w:tc>
          <w:tcPr>
            <w:tcW w:w="6525" w:type="dxa"/>
            <w:shd w:val="clear" w:color="auto" w:fill="auto"/>
          </w:tcPr>
          <w:p w:rsidR="00282498" w:rsidRPr="00CD05CD" w:rsidRDefault="00282498" w:rsidP="009D3D48">
            <w:pPr>
              <w:pStyle w:val="Htableleft"/>
              <w:rPr>
                <w:rFonts w:cs="Arial"/>
                <w:highlight w:val="yellow"/>
              </w:rPr>
            </w:pPr>
            <w:r>
              <w:rPr>
                <w:highlight w:val="yellow"/>
              </w:rPr>
              <w:t xml:space="preserve">O relatório intercalar diz respeito à aplicação dos FEEI através de programas operacionais no âmbito do Acordo de Parceria. O RAE de 2017 fornece o contributo em relação à execução dos resultados do PDR do FEADER e à contribuição do PDR para os objetivos políticos (se for caso disso). </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Relatório estratégico </w:t>
            </w:r>
            <w:r>
              <w:rPr>
                <w:highlight w:val="yellow"/>
              </w:rPr>
              <w:t>(a nível da UE)</w:t>
            </w:r>
          </w:p>
          <w:p w:rsidR="00282498" w:rsidRPr="00CD05CD" w:rsidRDefault="00282498" w:rsidP="00282498">
            <w:pPr>
              <w:pStyle w:val="Htableleft"/>
              <w:rPr>
                <w:rFonts w:cs="Arial"/>
                <w:highlight w:val="yellow"/>
              </w:rPr>
            </w:pPr>
            <w:r>
              <w:rPr>
                <w:highlight w:val="yellow"/>
              </w:rPr>
              <w:t>Em 2017, a Comissão deve elaborar um relatório estratégico, resumindo os relatórios intercalares dos Estados-Membros. O relatório estratégico deve ser apresentado ao Parlamento Europeu, ao Conselho, ao Comité Económico e Social Europeu e ao Comité das Regiões, até 31 de dezembro de 2017.</w:t>
            </w:r>
          </w:p>
        </w:tc>
        <w:tc>
          <w:tcPr>
            <w:tcW w:w="2268" w:type="dxa"/>
            <w:shd w:val="clear" w:color="auto" w:fill="auto"/>
          </w:tcPr>
          <w:p w:rsidR="00282498" w:rsidRPr="00CD05CD" w:rsidRDefault="00E6753C" w:rsidP="00282498">
            <w:pPr>
              <w:pStyle w:val="Htableleft"/>
              <w:rPr>
                <w:rFonts w:cs="Arial"/>
                <w:highlight w:val="yellow"/>
              </w:rPr>
            </w:pPr>
            <w:r>
              <w:rPr>
                <w:highlight w:val="yellow"/>
              </w:rPr>
              <w:t xml:space="preserve">Regulamento ( UE) n.º </w:t>
            </w:r>
            <w:r w:rsidR="00282498">
              <w:rPr>
                <w:highlight w:val="yellow"/>
              </w:rPr>
              <w:t>1303/2013, artigo 53.º, n.º 2</w:t>
            </w:r>
            <w:r>
              <w:rPr>
                <w:highlight w:val="yellow"/>
              </w:rPr>
              <w:t>.</w:t>
            </w:r>
          </w:p>
        </w:tc>
        <w:tc>
          <w:tcPr>
            <w:tcW w:w="6525" w:type="dxa"/>
            <w:shd w:val="clear" w:color="auto" w:fill="auto"/>
          </w:tcPr>
          <w:p w:rsidR="00282498" w:rsidRPr="00CD05CD" w:rsidRDefault="00282498" w:rsidP="009E2E76">
            <w:pPr>
              <w:pStyle w:val="Htableleft"/>
              <w:rPr>
                <w:rFonts w:cs="Arial"/>
                <w:highlight w:val="yellow"/>
              </w:rPr>
            </w:pPr>
            <w:r>
              <w:rPr>
                <w:highlight w:val="yellow"/>
              </w:rPr>
              <w:t xml:space="preserve">As informações do RAE de 2017, incluindo a comunicação de informações sobre a avaliação, são introduzidas no relatório intercalar sobre o </w:t>
            </w:r>
            <w:r w:rsidR="009E2E76">
              <w:rPr>
                <w:highlight w:val="yellow"/>
              </w:rPr>
              <w:t>A</w:t>
            </w:r>
            <w:r>
              <w:rPr>
                <w:highlight w:val="yellow"/>
              </w:rPr>
              <w:t xml:space="preserve">P apresentado em 2017, o qual é sintetizado no relatório estratégico a nível da UE. </w:t>
            </w:r>
          </w:p>
        </w:tc>
      </w:tr>
      <w:tr w:rsidR="00A04C41" w:rsidRPr="00CD05CD" w:rsidTr="00D420BD">
        <w:trPr>
          <w:jc w:val="center"/>
        </w:trPr>
        <w:tc>
          <w:tcPr>
            <w:tcW w:w="14742" w:type="dxa"/>
            <w:gridSpan w:val="3"/>
            <w:shd w:val="clear" w:color="auto" w:fill="auto"/>
          </w:tcPr>
          <w:p w:rsidR="00A04C41" w:rsidRPr="00CD05CD" w:rsidRDefault="00A04C41" w:rsidP="009E2E76">
            <w:pPr>
              <w:pStyle w:val="Htableleft"/>
              <w:rPr>
                <w:rFonts w:cs="Arial"/>
                <w:b/>
                <w:highlight w:val="yellow"/>
              </w:rPr>
            </w:pPr>
            <w:r>
              <w:rPr>
                <w:b/>
                <w:color w:val="648659" w:themeColor="accent6" w:themeShade="BF"/>
                <w:highlight w:val="yellow"/>
              </w:rPr>
              <w:t>Comunicação de informações relacionada</w:t>
            </w:r>
            <w:r w:rsidR="009E2E76">
              <w:rPr>
                <w:b/>
                <w:color w:val="648659" w:themeColor="accent6" w:themeShade="BF"/>
                <w:highlight w:val="yellow"/>
              </w:rPr>
              <w:t>s</w:t>
            </w:r>
            <w:r>
              <w:rPr>
                <w:b/>
                <w:color w:val="648659" w:themeColor="accent6" w:themeShade="BF"/>
                <w:highlight w:val="yellow"/>
              </w:rPr>
              <w:t xml:space="preserve"> com os FEEI</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Relatório de síntese</w:t>
            </w:r>
            <w:r>
              <w:rPr>
                <w:highlight w:val="yellow"/>
              </w:rPr>
              <w:t xml:space="preserve"> (a nível da UE)</w:t>
            </w:r>
          </w:p>
          <w:p w:rsidR="00282498" w:rsidRPr="00CD05CD" w:rsidRDefault="00282498" w:rsidP="008479A4">
            <w:pPr>
              <w:pStyle w:val="Htableleft"/>
              <w:rPr>
                <w:rFonts w:cs="Arial"/>
                <w:highlight w:val="yellow"/>
              </w:rPr>
            </w:pPr>
            <w:r>
              <w:rPr>
                <w:highlight w:val="yellow"/>
              </w:rPr>
              <w:t xml:space="preserve">A Comissão deve apresentar todos os anos, a partir de 2016, um relatório de síntese relativamente aos programas dos FEEI ao Parlamento Europeu, ao Conselho, ao Comité Económico e Social </w:t>
            </w:r>
            <w:r>
              <w:rPr>
                <w:highlight w:val="yellow"/>
              </w:rPr>
              <w:lastRenderedPageBreak/>
              <w:t xml:space="preserve">Europeu e ao Comité das Regiões. </w:t>
            </w:r>
          </w:p>
        </w:tc>
        <w:tc>
          <w:tcPr>
            <w:tcW w:w="2268" w:type="dxa"/>
            <w:shd w:val="clear" w:color="auto" w:fill="auto"/>
          </w:tcPr>
          <w:p w:rsidR="00282498" w:rsidRPr="00CD05CD" w:rsidRDefault="00E6753C" w:rsidP="00282498">
            <w:pPr>
              <w:pStyle w:val="Htableleft"/>
              <w:rPr>
                <w:rFonts w:cs="Arial"/>
                <w:highlight w:val="yellow"/>
              </w:rPr>
            </w:pPr>
            <w:r>
              <w:rPr>
                <w:highlight w:val="yellow"/>
              </w:rPr>
              <w:lastRenderedPageBreak/>
              <w:t xml:space="preserve">Regulamento ( UE) n.º </w:t>
            </w:r>
            <w:r w:rsidR="00282498">
              <w:rPr>
                <w:highlight w:val="yellow"/>
              </w:rPr>
              <w:t>1303/2013, artigo 53.º, n.º 1</w:t>
            </w:r>
          </w:p>
        </w:tc>
        <w:tc>
          <w:tcPr>
            <w:tcW w:w="6525" w:type="dxa"/>
            <w:shd w:val="clear" w:color="auto" w:fill="auto"/>
          </w:tcPr>
          <w:p w:rsidR="00282498" w:rsidRPr="00CD05CD" w:rsidRDefault="00282498" w:rsidP="00F06917">
            <w:pPr>
              <w:pStyle w:val="Htableleft"/>
              <w:rPr>
                <w:rFonts w:cs="Arial"/>
                <w:highlight w:val="yellow"/>
              </w:rPr>
            </w:pPr>
            <w:r>
              <w:rPr>
                <w:highlight w:val="yellow"/>
              </w:rPr>
              <w:t xml:space="preserve">O RAE de 2017 </w:t>
            </w:r>
            <w:r w:rsidR="009E2E76">
              <w:rPr>
                <w:highlight w:val="yellow"/>
              </w:rPr>
              <w:t>dá</w:t>
            </w:r>
            <w:r>
              <w:rPr>
                <w:highlight w:val="yellow"/>
              </w:rPr>
              <w:t xml:space="preserve"> igualmente contributo</w:t>
            </w:r>
            <w:r w:rsidR="009E2E76">
              <w:rPr>
                <w:highlight w:val="yellow"/>
              </w:rPr>
              <w:t>s</w:t>
            </w:r>
            <w:r>
              <w:rPr>
                <w:highlight w:val="yellow"/>
              </w:rPr>
              <w:t xml:space="preserve"> para os relatórios de síntese sobre a execução dos FEEI, apresentados anualmente.</w:t>
            </w:r>
            <w:r w:rsidR="00F06917">
              <w:rPr>
                <w:highlight w:val="yellow"/>
              </w:rPr>
              <w:t xml:space="preserve"> </w:t>
            </w:r>
            <w:r>
              <w:rPr>
                <w:highlight w:val="yellow"/>
              </w:rPr>
              <w:t>Em 2017, o relatório de síntese fará parte do relatório estratégico.</w:t>
            </w:r>
          </w:p>
        </w:tc>
      </w:tr>
      <w:tr w:rsidR="00A53E9A" w:rsidRPr="00CD05CD" w:rsidTr="000718C7">
        <w:trPr>
          <w:jc w:val="center"/>
        </w:trPr>
        <w:tc>
          <w:tcPr>
            <w:tcW w:w="14742" w:type="dxa"/>
            <w:gridSpan w:val="3"/>
            <w:shd w:val="clear" w:color="auto" w:fill="auto"/>
          </w:tcPr>
          <w:p w:rsidR="0001223C" w:rsidRPr="00CD05CD" w:rsidRDefault="0001223C" w:rsidP="000718C7">
            <w:pPr>
              <w:pStyle w:val="Htableleft"/>
              <w:rPr>
                <w:rFonts w:cs="Arial"/>
                <w:b/>
                <w:color w:val="648659" w:themeColor="accent6" w:themeShade="BF"/>
                <w:highlight w:val="yellow"/>
              </w:rPr>
            </w:pPr>
          </w:p>
          <w:p w:rsidR="0001223C" w:rsidRPr="00CD05CD" w:rsidRDefault="0001223C" w:rsidP="000718C7">
            <w:pPr>
              <w:pStyle w:val="Htableleft"/>
              <w:rPr>
                <w:rFonts w:cs="Arial"/>
                <w:b/>
                <w:color w:val="648659" w:themeColor="accent6" w:themeShade="BF"/>
                <w:highlight w:val="yellow"/>
              </w:rPr>
            </w:pPr>
          </w:p>
          <w:p w:rsidR="00A53E9A" w:rsidRPr="00CD05CD" w:rsidRDefault="00A53E9A" w:rsidP="000718C7">
            <w:pPr>
              <w:pStyle w:val="Htableleft"/>
              <w:rPr>
                <w:rFonts w:cs="Arial"/>
                <w:b/>
                <w:highlight w:val="yellow"/>
              </w:rPr>
            </w:pPr>
            <w:r>
              <w:rPr>
                <w:b/>
                <w:color w:val="648659" w:themeColor="accent6" w:themeShade="BF"/>
                <w:highlight w:val="yellow"/>
              </w:rPr>
              <w:t>Comunicação de informações relacionada</w:t>
            </w:r>
            <w:r w:rsidR="009E2E76">
              <w:rPr>
                <w:b/>
                <w:color w:val="648659" w:themeColor="accent6" w:themeShade="BF"/>
                <w:highlight w:val="yellow"/>
              </w:rPr>
              <w:t>s</w:t>
            </w:r>
            <w:r>
              <w:rPr>
                <w:b/>
                <w:color w:val="648659" w:themeColor="accent6" w:themeShade="BF"/>
                <w:highlight w:val="yellow"/>
              </w:rPr>
              <w:t xml:space="preserve"> com a PAC</w:t>
            </w:r>
          </w:p>
        </w:tc>
      </w:tr>
      <w:tr w:rsidR="00A53E9A" w:rsidRPr="00CD05CD" w:rsidTr="000718C7">
        <w:trPr>
          <w:jc w:val="center"/>
        </w:trPr>
        <w:tc>
          <w:tcPr>
            <w:tcW w:w="5949" w:type="dxa"/>
            <w:shd w:val="clear" w:color="auto" w:fill="auto"/>
          </w:tcPr>
          <w:p w:rsidR="00A53E9A" w:rsidRPr="00CD05CD" w:rsidRDefault="00A53E9A" w:rsidP="000718C7">
            <w:pPr>
              <w:pStyle w:val="Htableleft"/>
              <w:rPr>
                <w:rFonts w:cs="Arial"/>
                <w:highlight w:val="yellow"/>
              </w:rPr>
            </w:pPr>
            <w:r>
              <w:rPr>
                <w:b/>
                <w:highlight w:val="yellow"/>
              </w:rPr>
              <w:t xml:space="preserve">Relatório de desempenho da PAC </w:t>
            </w:r>
            <w:r>
              <w:rPr>
                <w:highlight w:val="yellow"/>
              </w:rPr>
              <w:t>(a nível da UE)</w:t>
            </w:r>
          </w:p>
          <w:p w:rsidR="00A53E9A" w:rsidRPr="00CD05CD" w:rsidRDefault="00A53E9A" w:rsidP="009E2E76">
            <w:pPr>
              <w:pStyle w:val="Htableleft"/>
              <w:rPr>
                <w:rFonts w:cs="Arial"/>
                <w:highlight w:val="yellow"/>
              </w:rPr>
            </w:pPr>
            <w:r>
              <w:rPr>
                <w:highlight w:val="yellow"/>
              </w:rPr>
              <w:t>A Comissão apresenta o relatório inicial sobre a aplicação do artigo 110.º do Regulamento</w:t>
            </w:r>
            <w:r w:rsidR="009E2E76">
              <w:rPr>
                <w:highlight w:val="yellow"/>
              </w:rPr>
              <w:t xml:space="preserve"> (UE) </w:t>
            </w:r>
            <w:r>
              <w:rPr>
                <w:highlight w:val="yellow"/>
              </w:rPr>
              <w:t xml:space="preserve">n.º 1306/2013. Este relatório diz respeito ao acompanhamento e à avaliação da PAC e aos primeiros resultados </w:t>
            </w:r>
            <w:r w:rsidR="009E2E76">
              <w:rPr>
                <w:highlight w:val="yellow"/>
              </w:rPr>
              <w:t xml:space="preserve">a nível de </w:t>
            </w:r>
            <w:r>
              <w:rPr>
                <w:highlight w:val="yellow"/>
              </w:rPr>
              <w:t>desempenho. O relatório deve ser apresentado ao Parlamento Europeu e ao Conselho até 31 de dezembro de 2018.</w:t>
            </w:r>
          </w:p>
        </w:tc>
        <w:tc>
          <w:tcPr>
            <w:tcW w:w="2268" w:type="dxa"/>
            <w:shd w:val="clear" w:color="auto" w:fill="auto"/>
          </w:tcPr>
          <w:p w:rsidR="00A53E9A" w:rsidRPr="00CD05CD" w:rsidRDefault="00E6753C" w:rsidP="000718C7">
            <w:pPr>
              <w:pStyle w:val="Htableleft"/>
              <w:rPr>
                <w:rFonts w:cs="Arial"/>
                <w:highlight w:val="yellow"/>
              </w:rPr>
            </w:pPr>
            <w:r>
              <w:rPr>
                <w:highlight w:val="yellow"/>
              </w:rPr>
              <w:t xml:space="preserve">Regulamento ( UE) n.º </w:t>
            </w:r>
            <w:r w:rsidR="00A53E9A">
              <w:rPr>
                <w:highlight w:val="yellow"/>
              </w:rPr>
              <w:t>1306/2013, artigo 110.º, n.º 5</w:t>
            </w:r>
          </w:p>
        </w:tc>
        <w:tc>
          <w:tcPr>
            <w:tcW w:w="6525" w:type="dxa"/>
            <w:shd w:val="clear" w:color="auto" w:fill="auto"/>
          </w:tcPr>
          <w:p w:rsidR="00A53E9A" w:rsidRPr="00CD05CD" w:rsidRDefault="00A53E9A" w:rsidP="000718C7">
            <w:pPr>
              <w:pStyle w:val="Htableleft"/>
              <w:rPr>
                <w:rFonts w:cs="Arial"/>
                <w:highlight w:val="yellow"/>
              </w:rPr>
            </w:pPr>
            <w:r>
              <w:rPr>
                <w:highlight w:val="yellow"/>
              </w:rPr>
              <w:t xml:space="preserve">O RAE de 2017 incluirá uma síntese das constatações de todas as avaliações do PDR, bem como as alterações dos valores dos indicadores de resultados. Este corpo de informações constituirá, por conseguinte, uma das fontes de informação sobre o desempenho das medidas de desenvolvimento rural para a elaboração do relatório da PAC. </w:t>
            </w:r>
          </w:p>
        </w:tc>
      </w:tr>
    </w:tbl>
    <w:p w:rsidR="00282498" w:rsidRPr="00CD05CD" w:rsidRDefault="00282498" w:rsidP="00673940">
      <w:pPr>
        <w:pStyle w:val="HStandard"/>
        <w:rPr>
          <w:rFonts w:cs="Arial"/>
          <w:highlight w:val="yellow"/>
        </w:rPr>
      </w:pPr>
    </w:p>
    <w:p w:rsidR="00282498" w:rsidRPr="00CD05CD" w:rsidRDefault="00282498" w:rsidP="00673940">
      <w:pPr>
        <w:pStyle w:val="HStandard"/>
        <w:rPr>
          <w:rFonts w:cs="Arial"/>
          <w:highlight w:val="yellow"/>
        </w:rPr>
        <w:sectPr w:rsidR="00282498" w:rsidRPr="00CD05CD" w:rsidSect="008402F5">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rsidR="00282498" w:rsidRPr="00CD05CD" w:rsidRDefault="00A04C41" w:rsidP="00D62F94">
      <w:pPr>
        <w:pStyle w:val="HHeading2"/>
        <w:rPr>
          <w:rFonts w:cs="Arial"/>
          <w:highlight w:val="yellow"/>
        </w:rPr>
      </w:pPr>
      <w:bookmarkStart w:id="26" w:name="_Toc460936100"/>
      <w:bookmarkStart w:id="27" w:name="_Toc474941294"/>
      <w:r>
        <w:rPr>
          <w:highlight w:val="yellow"/>
        </w:rPr>
        <w:lastRenderedPageBreak/>
        <w:t xml:space="preserve">Relações entre a comunicação de informações em 2017 e os requisitos gerais em matéria de comunicação de informações sobre o desenvolvimento rural </w:t>
      </w:r>
      <w:r w:rsidR="00ED0F6B">
        <w:rPr>
          <w:highlight w:val="yellow"/>
        </w:rPr>
        <w:t xml:space="preserve">no período </w:t>
      </w:r>
      <w:r>
        <w:rPr>
          <w:highlight w:val="yellow"/>
        </w:rPr>
        <w:t>2014-2020</w:t>
      </w:r>
      <w:bookmarkEnd w:id="26"/>
      <w:bookmarkEnd w:id="27"/>
    </w:p>
    <w:p w:rsidR="00EB1AA9" w:rsidRPr="00CD05CD" w:rsidRDefault="00A04C41" w:rsidP="00673940">
      <w:pPr>
        <w:pStyle w:val="HStandard"/>
        <w:rPr>
          <w:rFonts w:cs="Arial"/>
          <w:highlight w:val="yellow"/>
        </w:rPr>
      </w:pPr>
      <w:r>
        <w:rPr>
          <w:highlight w:val="yellow"/>
        </w:rPr>
        <w:t xml:space="preserve">Os requisitos em matéria de comunicação de informações no que se refere à avaliação </w:t>
      </w:r>
      <w:r w:rsidR="00ED0F6B">
        <w:rPr>
          <w:highlight w:val="yellow"/>
        </w:rPr>
        <w:t xml:space="preserve">de </w:t>
      </w:r>
      <w:r>
        <w:rPr>
          <w:highlight w:val="yellow"/>
        </w:rPr>
        <w:t xml:space="preserve">2017 estão </w:t>
      </w:r>
      <w:r w:rsidR="00ED0F6B">
        <w:rPr>
          <w:highlight w:val="yellow"/>
        </w:rPr>
        <w:t>e</w:t>
      </w:r>
      <w:r>
        <w:rPr>
          <w:highlight w:val="yellow"/>
        </w:rPr>
        <w:t>streita</w:t>
      </w:r>
      <w:r w:rsidR="00ED0F6B">
        <w:rPr>
          <w:highlight w:val="yellow"/>
        </w:rPr>
        <w:t xml:space="preserve">mente relacionados </w:t>
      </w:r>
      <w:r>
        <w:rPr>
          <w:highlight w:val="yellow"/>
        </w:rPr>
        <w:t xml:space="preserve">com a comunicação de informações sobre a avaliação </w:t>
      </w:r>
      <w:r w:rsidR="00ED0F6B">
        <w:rPr>
          <w:highlight w:val="yellow"/>
        </w:rPr>
        <w:t xml:space="preserve">de </w:t>
      </w:r>
      <w:r>
        <w:rPr>
          <w:highlight w:val="yellow"/>
        </w:rPr>
        <w:t xml:space="preserve">todo o período de programação. Uma vez que </w:t>
      </w:r>
      <w:r w:rsidR="004A585C">
        <w:rPr>
          <w:highlight w:val="yellow"/>
        </w:rPr>
        <w:t xml:space="preserve">o trabalho </w:t>
      </w:r>
      <w:r>
        <w:rPr>
          <w:highlight w:val="yellow"/>
        </w:rPr>
        <w:t>de avaliação se torna cada vez mais sofisticad</w:t>
      </w:r>
      <w:r w:rsidR="004A585C">
        <w:rPr>
          <w:highlight w:val="yellow"/>
        </w:rPr>
        <w:t>o</w:t>
      </w:r>
      <w:r>
        <w:rPr>
          <w:highlight w:val="yellow"/>
        </w:rPr>
        <w:t xml:space="preserve"> à medida que se aproxima </w:t>
      </w:r>
      <w:r w:rsidR="00ED0F6B">
        <w:rPr>
          <w:highlight w:val="yellow"/>
        </w:rPr>
        <w:t xml:space="preserve">o </w:t>
      </w:r>
      <w:r>
        <w:rPr>
          <w:highlight w:val="yellow"/>
        </w:rPr>
        <w:t xml:space="preserve">final do período de programação, é necessário estabelecer e desenvolver adequadamente o sistema de acompanhamento e avaliação. Desta forma, será possível fornecer informações para a avaliação durante todo o período de programação e a avaliação </w:t>
      </w:r>
      <w:r>
        <w:rPr>
          <w:i/>
          <w:highlight w:val="yellow"/>
        </w:rPr>
        <w:t>ex post</w:t>
      </w:r>
      <w:r>
        <w:rPr>
          <w:highlight w:val="yellow"/>
        </w:rPr>
        <w:t>.</w:t>
      </w:r>
    </w:p>
    <w:p w:rsidR="00A04C41" w:rsidRPr="00CD05CD" w:rsidRDefault="00A04C41" w:rsidP="00673940">
      <w:pPr>
        <w:pStyle w:val="HStandard"/>
        <w:rPr>
          <w:rFonts w:cs="Arial"/>
          <w:i/>
          <w:highlight w:val="yellow"/>
        </w:rPr>
      </w:pPr>
      <w:r>
        <w:rPr>
          <w:i/>
          <w:highlight w:val="yellow"/>
        </w:rPr>
        <w:t xml:space="preserve">O </w:t>
      </w:r>
      <w:r w:rsidR="00ED0F6B">
        <w:rPr>
          <w:i/>
          <w:highlight w:val="yellow"/>
        </w:rPr>
        <w:t xml:space="preserve">anexo 2 da parte III das Orientações inclui um </w:t>
      </w:r>
      <w:r>
        <w:rPr>
          <w:i/>
          <w:highlight w:val="yellow"/>
        </w:rPr>
        <w:t xml:space="preserve">resumo dos requisitos em matéria de comunicação de informações para o período de programação de 2014-2020. </w:t>
      </w:r>
      <w:r w:rsidR="00643FEB">
        <w:rPr>
          <w:i/>
          <w:highlight w:val="yellow"/>
        </w:rPr>
        <w:t xml:space="preserve">Na parte III, o </w:t>
      </w:r>
      <w:r>
        <w:rPr>
          <w:i/>
          <w:highlight w:val="yellow"/>
        </w:rPr>
        <w:t>anexo 6 explica</w:t>
      </w:r>
      <w:r w:rsidR="00643FEB">
        <w:rPr>
          <w:i/>
          <w:highlight w:val="yellow"/>
        </w:rPr>
        <w:t xml:space="preserve"> as </w:t>
      </w:r>
      <w:r>
        <w:rPr>
          <w:i/>
          <w:highlight w:val="yellow"/>
        </w:rPr>
        <w:t>exig</w:t>
      </w:r>
      <w:r w:rsidR="00643FEB">
        <w:rPr>
          <w:i/>
          <w:highlight w:val="yellow"/>
        </w:rPr>
        <w:t xml:space="preserve">ências </w:t>
      </w:r>
      <w:r>
        <w:rPr>
          <w:i/>
          <w:highlight w:val="yellow"/>
        </w:rPr>
        <w:t>(</w:t>
      </w:r>
      <w:r w:rsidR="00643FEB">
        <w:rPr>
          <w:i/>
          <w:highlight w:val="yellow"/>
        </w:rPr>
        <w:t>p</w:t>
      </w:r>
      <w:r w:rsidR="00643FEB" w:rsidRPr="00643FEB">
        <w:rPr>
          <w:i/>
          <w:highlight w:val="yellow"/>
        </w:rPr>
        <w:t>reenchimento</w:t>
      </w:r>
      <w:r w:rsidR="00643FEB">
        <w:rPr>
          <w:i/>
          <w:highlight w:val="yellow"/>
        </w:rPr>
        <w:t xml:space="preserve"> </w:t>
      </w:r>
      <w:r>
        <w:rPr>
          <w:i/>
          <w:highlight w:val="yellow"/>
        </w:rPr>
        <w:t xml:space="preserve">obrigatório) e </w:t>
      </w:r>
      <w:r w:rsidR="00643FEB">
        <w:rPr>
          <w:i/>
          <w:highlight w:val="yellow"/>
        </w:rPr>
        <w:t>as</w:t>
      </w:r>
      <w:r>
        <w:rPr>
          <w:i/>
          <w:highlight w:val="yellow"/>
        </w:rPr>
        <w:t xml:space="preserve"> prática</w:t>
      </w:r>
      <w:r w:rsidR="00643FEB">
        <w:rPr>
          <w:i/>
          <w:highlight w:val="yellow"/>
        </w:rPr>
        <w:t>s</w:t>
      </w:r>
      <w:r>
        <w:rPr>
          <w:i/>
          <w:highlight w:val="yellow"/>
        </w:rPr>
        <w:t xml:space="preserve"> recomendada</w:t>
      </w:r>
      <w:r w:rsidR="00643FEB">
        <w:rPr>
          <w:i/>
          <w:highlight w:val="yellow"/>
        </w:rPr>
        <w:t>s</w:t>
      </w:r>
      <w:r>
        <w:rPr>
          <w:i/>
          <w:highlight w:val="yellow"/>
        </w:rPr>
        <w:t xml:space="preserve"> para comunicação de informações sobre a avaliação </w:t>
      </w:r>
      <w:r w:rsidR="00643FEB">
        <w:rPr>
          <w:i/>
          <w:highlight w:val="yellow"/>
        </w:rPr>
        <w:t>a constar do</w:t>
      </w:r>
      <w:r>
        <w:rPr>
          <w:i/>
          <w:highlight w:val="yellow"/>
        </w:rPr>
        <w:t xml:space="preserve">s RAE </w:t>
      </w:r>
      <w:r w:rsidR="00ED0F6B">
        <w:rPr>
          <w:i/>
          <w:highlight w:val="yellow"/>
        </w:rPr>
        <w:t xml:space="preserve">apresentados </w:t>
      </w:r>
      <w:r>
        <w:rPr>
          <w:i/>
          <w:highlight w:val="yellow"/>
        </w:rPr>
        <w:t xml:space="preserve">ao longo do período de programação. </w:t>
      </w:r>
      <w:r w:rsidR="00643FEB">
        <w:rPr>
          <w:i/>
          <w:highlight w:val="yellow"/>
        </w:rPr>
        <w:t xml:space="preserve">Mostra </w:t>
      </w:r>
      <w:r>
        <w:rPr>
          <w:i/>
          <w:highlight w:val="yellow"/>
        </w:rPr>
        <w:t xml:space="preserve">igualmente </w:t>
      </w:r>
      <w:r w:rsidR="00643FEB">
        <w:rPr>
          <w:i/>
          <w:highlight w:val="yellow"/>
        </w:rPr>
        <w:t xml:space="preserve">de que </w:t>
      </w:r>
      <w:r>
        <w:rPr>
          <w:i/>
          <w:highlight w:val="yellow"/>
        </w:rPr>
        <w:t xml:space="preserve">forma </w:t>
      </w:r>
      <w:r w:rsidR="00643FEB">
        <w:rPr>
          <w:i/>
          <w:highlight w:val="yellow"/>
        </w:rPr>
        <w:t>a</w:t>
      </w:r>
      <w:r>
        <w:rPr>
          <w:i/>
          <w:highlight w:val="yellow"/>
        </w:rPr>
        <w:t xml:space="preserve">s várias secções do RAE (normalizado e melhorado) </w:t>
      </w:r>
      <w:r w:rsidR="00643FEB">
        <w:rPr>
          <w:i/>
          <w:highlight w:val="yellow"/>
        </w:rPr>
        <w:t xml:space="preserve">podem ser ligadas </w:t>
      </w:r>
      <w:r>
        <w:rPr>
          <w:i/>
          <w:highlight w:val="yellow"/>
        </w:rPr>
        <w:t xml:space="preserve">entre si, a fim de fornecer informações mais abrangentes sobre a avaliação. </w:t>
      </w:r>
    </w:p>
    <w:p w:rsidR="00A04C41" w:rsidRPr="00CD05CD" w:rsidRDefault="00A04C41" w:rsidP="00C147EB">
      <w:pPr>
        <w:pStyle w:val="HHeading5"/>
        <w:rPr>
          <w:rFonts w:cs="Arial"/>
          <w:highlight w:val="yellow"/>
        </w:rPr>
      </w:pPr>
      <w:r>
        <w:rPr>
          <w:highlight w:val="yellow"/>
        </w:rPr>
        <w:t>Outras</w:t>
      </w:r>
      <w:r w:rsidR="00E91E7D">
        <w:rPr>
          <w:highlight w:val="yellow"/>
        </w:rPr>
        <w:t xml:space="preserve"> fontes de informação</w:t>
      </w:r>
    </w:p>
    <w:p w:rsidR="00A04C41" w:rsidRPr="00CD05CD" w:rsidRDefault="00A04C41" w:rsidP="00855FB0">
      <w:pPr>
        <w:pStyle w:val="HBox"/>
        <w:rPr>
          <w:highlight w:val="yellow"/>
        </w:rPr>
      </w:pPr>
      <w:r>
        <w:rPr>
          <w:highlight w:val="yellow"/>
        </w:rPr>
        <w:t xml:space="preserve">Orientações: Elaborar e aplicar o plano de avaliação dos PDR 2014-2020, Serviço de Assistência na Avaliação 2014-2020, parte I, capítulo 5.5, e parte III, anexo 14, Bruxelas, 2015, </w:t>
      </w:r>
      <w:r w:rsidR="003830B4" w:rsidRPr="003830B4">
        <w:rPr>
          <w:rStyle w:val="Hyperlink"/>
          <w:highlight w:val="yellow"/>
        </w:rPr>
        <w:t>http://enrd.ec.europa.eu/evaluation/publications/e-library_en</w:t>
      </w:r>
    </w:p>
    <w:p w:rsidR="00A04C41" w:rsidRPr="00CD05CD" w:rsidRDefault="00A04C41" w:rsidP="00D62F94">
      <w:pPr>
        <w:pStyle w:val="HHeading1"/>
        <w:rPr>
          <w:rFonts w:cs="Arial"/>
          <w:highlight w:val="yellow"/>
        </w:rPr>
      </w:pPr>
      <w:bookmarkStart w:id="28" w:name="_Toc460936101"/>
      <w:bookmarkStart w:id="29" w:name="_Toc474941295"/>
      <w:r>
        <w:rPr>
          <w:highlight w:val="yellow"/>
        </w:rPr>
        <w:lastRenderedPageBreak/>
        <w:t>Garantir uma avaliação de qualidade em 2017</w:t>
      </w:r>
      <w:bookmarkEnd w:id="28"/>
      <w:bookmarkEnd w:id="29"/>
    </w:p>
    <w:p w:rsidR="00A04C41" w:rsidRPr="00CD05CD" w:rsidRDefault="00A04C41" w:rsidP="00D62F94">
      <w:pPr>
        <w:pStyle w:val="HHeading2"/>
        <w:rPr>
          <w:rFonts w:cs="Arial"/>
          <w:highlight w:val="yellow"/>
        </w:rPr>
      </w:pPr>
      <w:bookmarkStart w:id="30" w:name="_Toc460936102"/>
      <w:bookmarkStart w:id="31" w:name="_Toc474941296"/>
      <w:r>
        <w:rPr>
          <w:highlight w:val="yellow"/>
        </w:rPr>
        <w:t>Planeamento e preparação cuidadosos da avaliação</w:t>
      </w:r>
      <w:bookmarkEnd w:id="30"/>
      <w:bookmarkEnd w:id="31"/>
    </w:p>
    <w:p w:rsidR="00A04C41" w:rsidRPr="00CD05CD" w:rsidRDefault="00ED0F6B" w:rsidP="00673940">
      <w:pPr>
        <w:pStyle w:val="HStandard"/>
        <w:rPr>
          <w:rFonts w:cs="Arial"/>
          <w:highlight w:val="yellow"/>
        </w:rPr>
      </w:pPr>
      <w:r>
        <w:rPr>
          <w:highlight w:val="yellow"/>
        </w:rPr>
        <w:t xml:space="preserve">O </w:t>
      </w:r>
      <w:r w:rsidR="00A04C41">
        <w:rPr>
          <w:highlight w:val="yellow"/>
        </w:rPr>
        <w:t>tempo para realizar as tarefas d</w:t>
      </w:r>
      <w:r>
        <w:rPr>
          <w:highlight w:val="yellow"/>
        </w:rPr>
        <w:t>a</w:t>
      </w:r>
      <w:r w:rsidR="00A04C41">
        <w:rPr>
          <w:highlight w:val="yellow"/>
        </w:rPr>
        <w:t xml:space="preserve"> avaliação que deve ser comunicada em 2017</w:t>
      </w:r>
      <w:r>
        <w:rPr>
          <w:highlight w:val="yellow"/>
        </w:rPr>
        <w:t xml:space="preserve"> é limitado</w:t>
      </w:r>
      <w:r w:rsidR="00A04C41">
        <w:rPr>
          <w:highlight w:val="yellow"/>
        </w:rPr>
        <w:t>. Por conseguinte, o planeamento e a preparação prévi</w:t>
      </w:r>
      <w:r>
        <w:rPr>
          <w:highlight w:val="yellow"/>
        </w:rPr>
        <w:t>a</w:t>
      </w:r>
      <w:r w:rsidR="00A04C41">
        <w:rPr>
          <w:highlight w:val="yellow"/>
        </w:rPr>
        <w:t xml:space="preserve"> são essenciais para a AG </w:t>
      </w:r>
      <w:r>
        <w:rPr>
          <w:highlight w:val="yellow"/>
        </w:rPr>
        <w:t xml:space="preserve">poder </w:t>
      </w:r>
      <w:r w:rsidR="00A04C41">
        <w:rPr>
          <w:highlight w:val="yellow"/>
        </w:rPr>
        <w:t>fornecer as informações necessárias no RAE melhorado e apresentá-lo à Comissão até final de junho de 2017.</w:t>
      </w:r>
    </w:p>
    <w:p w:rsidR="00A04C41" w:rsidRPr="00CD05CD" w:rsidRDefault="00A04C41" w:rsidP="00673940">
      <w:pPr>
        <w:pStyle w:val="HStandard"/>
        <w:rPr>
          <w:rFonts w:cs="Arial"/>
          <w:highlight w:val="yellow"/>
        </w:rPr>
      </w:pPr>
      <w:r>
        <w:rPr>
          <w:highlight w:val="yellow"/>
        </w:rPr>
        <w:t xml:space="preserve">No atual período de programação, as AG </w:t>
      </w:r>
      <w:r>
        <w:rPr>
          <w:b/>
          <w:highlight w:val="yellow"/>
        </w:rPr>
        <w:t xml:space="preserve">devem planear </w:t>
      </w:r>
      <w:r w:rsidR="00ED0F6B">
        <w:rPr>
          <w:b/>
          <w:highlight w:val="yellow"/>
        </w:rPr>
        <w:t xml:space="preserve">as </w:t>
      </w:r>
      <w:r>
        <w:rPr>
          <w:b/>
          <w:highlight w:val="yellow"/>
        </w:rPr>
        <w:t>avaliações</w:t>
      </w:r>
      <w:r>
        <w:rPr>
          <w:highlight w:val="yellow"/>
        </w:rPr>
        <w:t xml:space="preserve"> desde o início, com a ajuda de um plano de avaliação, que faz parte do programa de desenvolvimento rural</w:t>
      </w:r>
      <w:r>
        <w:rPr>
          <w:rStyle w:val="FootnoteReference"/>
          <w:highlight w:val="yellow"/>
        </w:rPr>
        <w:footnoteReference w:id="18"/>
      </w:r>
      <w:r>
        <w:rPr>
          <w:highlight w:val="yellow"/>
        </w:rPr>
        <w:t xml:space="preserve">. Dado </w:t>
      </w:r>
      <w:r w:rsidR="00F43B27">
        <w:rPr>
          <w:highlight w:val="yellow"/>
        </w:rPr>
        <w:t xml:space="preserve">ter sido </w:t>
      </w:r>
      <w:r w:rsidR="00ED0F6B">
        <w:rPr>
          <w:highlight w:val="yellow"/>
        </w:rPr>
        <w:t xml:space="preserve">previamente </w:t>
      </w:r>
      <w:r w:rsidR="00F43B27">
        <w:rPr>
          <w:highlight w:val="yellow"/>
        </w:rPr>
        <w:t>elabora</w:t>
      </w:r>
      <w:r w:rsidR="00ED0F6B">
        <w:rPr>
          <w:highlight w:val="yellow"/>
        </w:rPr>
        <w:t>do</w:t>
      </w:r>
      <w:r w:rsidR="00F43B27">
        <w:rPr>
          <w:highlight w:val="yellow"/>
        </w:rPr>
        <w:t>,</w:t>
      </w:r>
      <w:r>
        <w:rPr>
          <w:highlight w:val="yellow"/>
        </w:rPr>
        <w:t xml:space="preserve"> durante a fase de programação, muitas vezes, o plano de avaliação abrange apenas os requisitos mínimos a nível geral. No entanto, o plano de avaliação pode ainda ser mais especificado no decurso de alterações ao programa e/ou complementado com um documento de planeamento interno mais pormenorizado. </w:t>
      </w:r>
      <w:r w:rsidR="00ED0F6B">
        <w:rPr>
          <w:highlight w:val="yellow"/>
        </w:rPr>
        <w:t xml:space="preserve">Esse </w:t>
      </w:r>
      <w:r>
        <w:rPr>
          <w:highlight w:val="yellow"/>
        </w:rPr>
        <w:t xml:space="preserve">documento pode conter informações mais completas sobre as atividades de avaliação previstas, os tópicos e o calendário. </w:t>
      </w:r>
    </w:p>
    <w:p w:rsidR="00A04C41" w:rsidRPr="00CD05CD" w:rsidRDefault="00ED0F6B" w:rsidP="00673940">
      <w:pPr>
        <w:pStyle w:val="HStandard"/>
        <w:rPr>
          <w:rFonts w:cs="Arial"/>
          <w:highlight w:val="yellow"/>
        </w:rPr>
      </w:pPr>
      <w:r>
        <w:rPr>
          <w:highlight w:val="yellow"/>
        </w:rPr>
        <w:t xml:space="preserve">Para </w:t>
      </w:r>
      <w:r w:rsidR="00A04C41">
        <w:rPr>
          <w:highlight w:val="yellow"/>
        </w:rPr>
        <w:t xml:space="preserve">facilitar a avaliação </w:t>
      </w:r>
      <w:r>
        <w:rPr>
          <w:highlight w:val="yellow"/>
        </w:rPr>
        <w:t>de</w:t>
      </w:r>
      <w:r w:rsidR="00A04C41">
        <w:rPr>
          <w:highlight w:val="yellow"/>
        </w:rPr>
        <w:t xml:space="preserve"> 2017, é fundamental identificar antecipadamente as necessidades e atividades de avaliação relacionadas com o PDR. Por conseguinte, as partes interessadas </w:t>
      </w:r>
      <w:r>
        <w:rPr>
          <w:highlight w:val="yellow"/>
        </w:rPr>
        <w:t xml:space="preserve">em causa </w:t>
      </w:r>
      <w:r w:rsidR="00A04C41">
        <w:rPr>
          <w:highlight w:val="yellow"/>
        </w:rPr>
        <w:t xml:space="preserve">devem consagrar recursos e preparar-se para a aplicação dos métodos de avaliação numa fase inicial da execução. </w:t>
      </w:r>
    </w:p>
    <w:p w:rsidR="00A04C41" w:rsidRPr="00CD05CD" w:rsidRDefault="00A04C41" w:rsidP="0010223F">
      <w:pPr>
        <w:pStyle w:val="HHeadingfigures"/>
        <w:rPr>
          <w:highlight w:val="yellow"/>
        </w:rPr>
      </w:pPr>
      <w:bookmarkStart w:id="32" w:name="_Toc474420905"/>
      <w:r>
        <w:rPr>
          <w:highlight w:val="yellow"/>
        </w:rPr>
        <w:t>Visão geral do processo de avaliação</w:t>
      </w:r>
      <w:bookmarkEnd w:id="32"/>
    </w:p>
    <w:p w:rsidR="00A04C41" w:rsidRPr="00CD05CD" w:rsidRDefault="002C60AF" w:rsidP="00BF7E74">
      <w:pPr>
        <w:pStyle w:val="HStandard"/>
        <w:jc w:val="center"/>
        <w:rPr>
          <w:rFonts w:cs="Arial"/>
          <w:highlight w:val="yellow"/>
        </w:rPr>
      </w:pPr>
      <w:r>
        <w:rPr>
          <w:rFonts w:cs="Arial"/>
          <w:noProof/>
          <w:lang w:val="en-GB" w:eastAsia="en-GB" w:bidi="ar-SA"/>
        </w:rPr>
        <w:drawing>
          <wp:inline distT="0" distB="0" distL="0" distR="0" wp14:anchorId="2B1C5454" wp14:editId="78DBF70D">
            <wp:extent cx="5080000" cy="1731173"/>
            <wp:effectExtent l="0" t="0" r="635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5636" cy="1736501"/>
                    </a:xfrm>
                    <a:prstGeom prst="rect">
                      <a:avLst/>
                    </a:prstGeom>
                    <a:noFill/>
                  </pic:spPr>
                </pic:pic>
              </a:graphicData>
            </a:graphic>
          </wp:inline>
        </w:drawing>
      </w:r>
    </w:p>
    <w:p w:rsidR="00A04C41" w:rsidRPr="00CD05CD" w:rsidRDefault="00A04C41" w:rsidP="00A04C41">
      <w:pPr>
        <w:pStyle w:val="HSource"/>
        <w:rPr>
          <w:rFonts w:cs="Arial"/>
          <w:highlight w:val="yellow"/>
        </w:rPr>
      </w:pPr>
      <w:r>
        <w:rPr>
          <w:highlight w:val="yellow"/>
        </w:rPr>
        <w:t>Fonte: Serviço Europeu de Assistência na Avaliação para o Desenvolvimento Rural, 2015</w:t>
      </w:r>
    </w:p>
    <w:p w:rsidR="00A04C41" w:rsidRPr="00CD05CD" w:rsidRDefault="00C802BD" w:rsidP="00D62F94">
      <w:pPr>
        <w:pStyle w:val="HHeading2"/>
        <w:rPr>
          <w:rFonts w:cs="Arial"/>
          <w:highlight w:val="yellow"/>
        </w:rPr>
      </w:pPr>
      <w:bookmarkStart w:id="33" w:name="_Toc460936103"/>
      <w:bookmarkStart w:id="34" w:name="_Toc474941297"/>
      <w:r>
        <w:rPr>
          <w:highlight w:val="yellow"/>
        </w:rPr>
        <w:t>Garantia d</w:t>
      </w:r>
      <w:r w:rsidR="00ED0F6B">
        <w:rPr>
          <w:highlight w:val="yellow"/>
        </w:rPr>
        <w:t>a</w:t>
      </w:r>
      <w:r>
        <w:rPr>
          <w:highlight w:val="yellow"/>
        </w:rPr>
        <w:t xml:space="preserve"> qualidade e controlo d</w:t>
      </w:r>
      <w:r w:rsidR="00ED0F6B">
        <w:rPr>
          <w:highlight w:val="yellow"/>
        </w:rPr>
        <w:t>a</w:t>
      </w:r>
      <w:r>
        <w:rPr>
          <w:highlight w:val="yellow"/>
        </w:rPr>
        <w:t xml:space="preserve"> qualidade </w:t>
      </w:r>
      <w:r w:rsidR="00ED0F6B">
        <w:rPr>
          <w:highlight w:val="yellow"/>
        </w:rPr>
        <w:t xml:space="preserve">ao longo de </w:t>
      </w:r>
      <w:r>
        <w:rPr>
          <w:highlight w:val="yellow"/>
        </w:rPr>
        <w:t>todo o processo de avaliação</w:t>
      </w:r>
      <w:bookmarkEnd w:id="33"/>
      <w:bookmarkEnd w:id="34"/>
    </w:p>
    <w:p w:rsidR="00C802BD" w:rsidRPr="00CD05CD" w:rsidRDefault="007F00D8" w:rsidP="007969CB">
      <w:pPr>
        <w:pStyle w:val="HStandard"/>
        <w:rPr>
          <w:rFonts w:cs="Arial"/>
          <w:highlight w:val="yellow"/>
        </w:rPr>
      </w:pPr>
      <w:r>
        <w:rPr>
          <w:highlight w:val="yellow"/>
        </w:rPr>
        <w:t>É altamente recomendada a introdução de componentes de garantia d</w:t>
      </w:r>
      <w:r w:rsidR="00ED0F6B">
        <w:rPr>
          <w:highlight w:val="yellow"/>
        </w:rPr>
        <w:t>a</w:t>
      </w:r>
      <w:r>
        <w:rPr>
          <w:highlight w:val="yellow"/>
        </w:rPr>
        <w:t xml:space="preserve"> qualidade e de controlo d</w:t>
      </w:r>
      <w:r w:rsidR="00ED0F6B">
        <w:rPr>
          <w:highlight w:val="yellow"/>
        </w:rPr>
        <w:t>a</w:t>
      </w:r>
      <w:r>
        <w:rPr>
          <w:highlight w:val="yellow"/>
        </w:rPr>
        <w:t xml:space="preserve"> qualidade no processo de avaliação. </w:t>
      </w:r>
      <w:r>
        <w:rPr>
          <w:b/>
          <w:highlight w:val="yellow"/>
        </w:rPr>
        <w:t>A garantia d</w:t>
      </w:r>
      <w:r w:rsidR="00ED0F6B">
        <w:rPr>
          <w:b/>
          <w:highlight w:val="yellow"/>
        </w:rPr>
        <w:t>a</w:t>
      </w:r>
      <w:r>
        <w:rPr>
          <w:b/>
          <w:highlight w:val="yellow"/>
        </w:rPr>
        <w:t xml:space="preserve"> qualidade</w:t>
      </w:r>
      <w:r>
        <w:rPr>
          <w:highlight w:val="yellow"/>
        </w:rPr>
        <w:t xml:space="preserve"> incide </w:t>
      </w:r>
      <w:r w:rsidR="00ED0F6B">
        <w:rPr>
          <w:highlight w:val="yellow"/>
        </w:rPr>
        <w:t>n</w:t>
      </w:r>
      <w:r>
        <w:rPr>
          <w:highlight w:val="yellow"/>
        </w:rPr>
        <w:t>o processo e é um meio proativo de evitar a baixa qualidade dos resultados. A garantia d</w:t>
      </w:r>
      <w:r w:rsidR="00ED0F6B">
        <w:rPr>
          <w:highlight w:val="yellow"/>
        </w:rPr>
        <w:t>a</w:t>
      </w:r>
      <w:r>
        <w:rPr>
          <w:highlight w:val="yellow"/>
        </w:rPr>
        <w:t xml:space="preserve"> qualidade inclui uma noção de observação, </w:t>
      </w:r>
      <w:r w:rsidR="00ED0F6B">
        <w:rPr>
          <w:highlight w:val="yellow"/>
        </w:rPr>
        <w:t xml:space="preserve">a definição </w:t>
      </w:r>
      <w:r>
        <w:rPr>
          <w:highlight w:val="yellow"/>
        </w:rPr>
        <w:t xml:space="preserve">de normas de qualidade e </w:t>
      </w:r>
      <w:r w:rsidR="00ED0F6B">
        <w:rPr>
          <w:highlight w:val="yellow"/>
        </w:rPr>
        <w:t xml:space="preserve">a </w:t>
      </w:r>
      <w:r>
        <w:rPr>
          <w:highlight w:val="yellow"/>
        </w:rPr>
        <w:t xml:space="preserve">melhoria contínua. </w:t>
      </w:r>
      <w:r>
        <w:rPr>
          <w:b/>
          <w:highlight w:val="yellow"/>
        </w:rPr>
        <w:t xml:space="preserve">O controlo de qualidade </w:t>
      </w:r>
      <w:r>
        <w:rPr>
          <w:highlight w:val="yellow"/>
        </w:rPr>
        <w:t>é, pelo contrário, orientado para os produtos e assegura que o resultado é o que se esperava. É geralmente efetuad</w:t>
      </w:r>
      <w:r w:rsidR="00ED0F6B">
        <w:rPr>
          <w:highlight w:val="yellow"/>
        </w:rPr>
        <w:t>o</w:t>
      </w:r>
      <w:r>
        <w:rPr>
          <w:highlight w:val="yellow"/>
        </w:rPr>
        <w:t xml:space="preserve"> no final do processo. </w:t>
      </w:r>
    </w:p>
    <w:p w:rsidR="00C802BD" w:rsidRPr="00CD05CD" w:rsidRDefault="002E10DE" w:rsidP="00673940">
      <w:pPr>
        <w:pStyle w:val="HStandard"/>
        <w:rPr>
          <w:rFonts w:cs="Arial"/>
          <w:highlight w:val="yellow"/>
        </w:rPr>
      </w:pPr>
      <w:r>
        <w:rPr>
          <w:b/>
          <w:highlight w:val="yellow"/>
        </w:rPr>
        <w:t>A responsabilidade global pelo controlo d</w:t>
      </w:r>
      <w:r w:rsidR="00ED0F6B">
        <w:rPr>
          <w:b/>
          <w:highlight w:val="yellow"/>
        </w:rPr>
        <w:t>a</w:t>
      </w:r>
      <w:r>
        <w:rPr>
          <w:b/>
          <w:highlight w:val="yellow"/>
        </w:rPr>
        <w:t xml:space="preserve"> qualidade</w:t>
      </w:r>
      <w:r>
        <w:rPr>
          <w:highlight w:val="yellow"/>
        </w:rPr>
        <w:t xml:space="preserve"> das avaliações </w:t>
      </w:r>
      <w:r w:rsidR="00ED0F6B">
        <w:rPr>
          <w:highlight w:val="yellow"/>
        </w:rPr>
        <w:t xml:space="preserve">cabe às </w:t>
      </w:r>
      <w:r>
        <w:rPr>
          <w:b/>
          <w:highlight w:val="yellow"/>
        </w:rPr>
        <w:t>AG</w:t>
      </w:r>
      <w:r>
        <w:rPr>
          <w:highlight w:val="yellow"/>
        </w:rPr>
        <w:t xml:space="preserve">. As AG dispõem de diferentes meios para salvaguardar a qualidade, designadamente a redação de termos de referência precisos, a seleção de avaliadores qualificados, a criação de grupos diretores de avaliação, a manutenção de contactos regulares com os fornecedores de dados, a comunicação regular com os avaliadores e a exigência de uma comunicação de informações de nível elevado sobre a avaliação, etc. A capacidade do </w:t>
      </w:r>
      <w:r>
        <w:rPr>
          <w:b/>
          <w:highlight w:val="yellow"/>
        </w:rPr>
        <w:t>avaliador</w:t>
      </w:r>
      <w:r>
        <w:rPr>
          <w:highlight w:val="yellow"/>
        </w:rPr>
        <w:t xml:space="preserve"> </w:t>
      </w:r>
      <w:r w:rsidR="00ED0F6B">
        <w:rPr>
          <w:highlight w:val="yellow"/>
        </w:rPr>
        <w:t xml:space="preserve">para </w:t>
      </w:r>
      <w:r>
        <w:rPr>
          <w:highlight w:val="yellow"/>
        </w:rPr>
        <w:t>utilizar métodos de avaliação avançados e</w:t>
      </w:r>
      <w:r w:rsidR="00F06917">
        <w:rPr>
          <w:highlight w:val="yellow"/>
        </w:rPr>
        <w:t xml:space="preserve"> </w:t>
      </w:r>
      <w:r>
        <w:rPr>
          <w:highlight w:val="yellow"/>
        </w:rPr>
        <w:lastRenderedPageBreak/>
        <w:t xml:space="preserve">colmatar </w:t>
      </w:r>
      <w:r w:rsidR="00ED0F6B">
        <w:rPr>
          <w:highlight w:val="yellow"/>
        </w:rPr>
        <w:t xml:space="preserve">as </w:t>
      </w:r>
      <w:r>
        <w:rPr>
          <w:highlight w:val="yellow"/>
        </w:rPr>
        <w:t>lacunas existentes em termos de dados influ</w:t>
      </w:r>
      <w:r w:rsidR="00643FEB">
        <w:rPr>
          <w:highlight w:val="yellow"/>
        </w:rPr>
        <w:t xml:space="preserve">i </w:t>
      </w:r>
      <w:r>
        <w:rPr>
          <w:highlight w:val="yellow"/>
        </w:rPr>
        <w:t xml:space="preserve">igualmente </w:t>
      </w:r>
      <w:r w:rsidR="00643FEB">
        <w:rPr>
          <w:highlight w:val="yellow"/>
        </w:rPr>
        <w:t>n</w:t>
      </w:r>
      <w:r>
        <w:rPr>
          <w:highlight w:val="yellow"/>
        </w:rPr>
        <w:t xml:space="preserve">a qualidade da avaliação. </w:t>
      </w:r>
      <w:r w:rsidR="00ED0F6B">
        <w:rPr>
          <w:highlight w:val="yellow"/>
        </w:rPr>
        <w:t xml:space="preserve">As </w:t>
      </w:r>
      <w:r w:rsidR="00ED0F6B">
        <w:rPr>
          <w:b/>
          <w:highlight w:val="yellow"/>
        </w:rPr>
        <w:t>o</w:t>
      </w:r>
      <w:r>
        <w:rPr>
          <w:b/>
          <w:highlight w:val="yellow"/>
        </w:rPr>
        <w:t>utras partes</w:t>
      </w:r>
      <w:r>
        <w:rPr>
          <w:highlight w:val="yellow"/>
        </w:rPr>
        <w:t xml:space="preserve"> que podem contribuir para a melhoria da qualidade da avaliação são as seguintes:</w:t>
      </w:r>
    </w:p>
    <w:p w:rsidR="00C802BD" w:rsidRPr="00CD05CD" w:rsidRDefault="00C802BD" w:rsidP="00673940">
      <w:pPr>
        <w:pStyle w:val="Hlistbullet"/>
        <w:rPr>
          <w:rFonts w:cs="Arial"/>
          <w:highlight w:val="yellow"/>
        </w:rPr>
      </w:pPr>
      <w:r>
        <w:rPr>
          <w:highlight w:val="yellow"/>
        </w:rPr>
        <w:t>Os grupos diretores (se estabelecidos) podem garantir a capacidade profissional dos avaliadores e a qualidade dos relatórios de avaliação;</w:t>
      </w:r>
    </w:p>
    <w:p w:rsidR="00C802BD" w:rsidRPr="00CD05CD" w:rsidRDefault="00C802BD" w:rsidP="00673940">
      <w:pPr>
        <w:pStyle w:val="Hlistbullet"/>
        <w:rPr>
          <w:rFonts w:cs="Arial"/>
          <w:highlight w:val="yellow"/>
        </w:rPr>
      </w:pPr>
      <w:r>
        <w:rPr>
          <w:highlight w:val="yellow"/>
        </w:rPr>
        <w:t>Os organismos pagadores podem ajudar a fornecer dados de qualidade mais elevada para as avaliações;</w:t>
      </w:r>
    </w:p>
    <w:p w:rsidR="00C802BD" w:rsidRPr="00CD05CD" w:rsidRDefault="00C802BD" w:rsidP="00673940">
      <w:pPr>
        <w:pStyle w:val="Hlistbullet"/>
        <w:rPr>
          <w:rFonts w:cs="Arial"/>
          <w:highlight w:val="yellow"/>
        </w:rPr>
      </w:pPr>
      <w:r>
        <w:rPr>
          <w:highlight w:val="yellow"/>
        </w:rPr>
        <w:t xml:space="preserve">Os beneficiários do programa, as suas associações e o público em geral (contribuintes), </w:t>
      </w:r>
      <w:r w:rsidR="001411EB">
        <w:rPr>
          <w:highlight w:val="yellow"/>
        </w:rPr>
        <w:t xml:space="preserve">ao </w:t>
      </w:r>
      <w:r>
        <w:rPr>
          <w:highlight w:val="yellow"/>
        </w:rPr>
        <w:t>mostra</w:t>
      </w:r>
      <w:r w:rsidR="001411EB">
        <w:rPr>
          <w:highlight w:val="yellow"/>
        </w:rPr>
        <w:t>re</w:t>
      </w:r>
      <w:r>
        <w:rPr>
          <w:highlight w:val="yellow"/>
        </w:rPr>
        <w:t>m interesse em recomendações baseadas em dados concretos e avaliações de elevada qualidade.</w:t>
      </w:r>
    </w:p>
    <w:p w:rsidR="00C802BD" w:rsidRPr="00CD05CD" w:rsidRDefault="00C802BD" w:rsidP="00673940">
      <w:pPr>
        <w:pStyle w:val="HStandard"/>
        <w:rPr>
          <w:rFonts w:cs="Arial"/>
          <w:highlight w:val="yellow"/>
        </w:rPr>
      </w:pPr>
      <w:r>
        <w:rPr>
          <w:highlight w:val="yellow"/>
        </w:rPr>
        <w:t xml:space="preserve">Os </w:t>
      </w:r>
      <w:r>
        <w:rPr>
          <w:b/>
          <w:highlight w:val="yellow"/>
        </w:rPr>
        <w:t>instrumentos de garantia d</w:t>
      </w:r>
      <w:r w:rsidR="001411EB">
        <w:rPr>
          <w:b/>
          <w:highlight w:val="yellow"/>
        </w:rPr>
        <w:t>a</w:t>
      </w:r>
      <w:r>
        <w:rPr>
          <w:b/>
          <w:highlight w:val="yellow"/>
        </w:rPr>
        <w:t xml:space="preserve"> qualidade</w:t>
      </w:r>
      <w:r>
        <w:rPr>
          <w:highlight w:val="yellow"/>
        </w:rPr>
        <w:t xml:space="preserve"> mais comuns utilizados no processo de avaliação são as listas de verificação, as listas de conteúdos e os mapas pormenorizados relativos aos processos. Es</w:t>
      </w:r>
      <w:r w:rsidR="001411EB">
        <w:rPr>
          <w:highlight w:val="yellow"/>
        </w:rPr>
        <w:t xml:space="preserve">ses instrumentos </w:t>
      </w:r>
      <w:r>
        <w:rPr>
          <w:highlight w:val="yellow"/>
        </w:rPr>
        <w:t>podem ser desenvolvid</w:t>
      </w:r>
      <w:r w:rsidR="001411EB">
        <w:rPr>
          <w:highlight w:val="yellow"/>
        </w:rPr>
        <w:t>o</w:t>
      </w:r>
      <w:r>
        <w:rPr>
          <w:highlight w:val="yellow"/>
        </w:rPr>
        <w:t xml:space="preserve">s individualmente, mas pode ser útil para a AG e </w:t>
      </w:r>
      <w:r w:rsidR="001411EB">
        <w:rPr>
          <w:highlight w:val="yellow"/>
        </w:rPr>
        <w:t xml:space="preserve">as </w:t>
      </w:r>
      <w:r>
        <w:rPr>
          <w:highlight w:val="yellow"/>
        </w:rPr>
        <w:t xml:space="preserve">outras partes interessadas envolvidas na avaliação (por exemplo, membros do grupo diretor de avaliação) elaborar um </w:t>
      </w:r>
      <w:r>
        <w:rPr>
          <w:b/>
          <w:highlight w:val="yellow"/>
        </w:rPr>
        <w:t>manual de garantia d</w:t>
      </w:r>
      <w:r w:rsidR="001411EB">
        <w:rPr>
          <w:b/>
          <w:highlight w:val="yellow"/>
        </w:rPr>
        <w:t>a</w:t>
      </w:r>
      <w:r>
        <w:rPr>
          <w:b/>
          <w:highlight w:val="yellow"/>
        </w:rPr>
        <w:t xml:space="preserve"> qualidade da avaliação</w:t>
      </w:r>
      <w:r>
        <w:rPr>
          <w:highlight w:val="yellow"/>
        </w:rPr>
        <w:t xml:space="preserve"> completo, com mapas pormenorizados relativos aos processos (que delineiem as </w:t>
      </w:r>
      <w:r w:rsidR="001411EB">
        <w:rPr>
          <w:highlight w:val="yellow"/>
        </w:rPr>
        <w:t xml:space="preserve">funções </w:t>
      </w:r>
      <w:r>
        <w:rPr>
          <w:highlight w:val="yellow"/>
        </w:rPr>
        <w:t xml:space="preserve">e responsabilidades das principais partes interessadas que devem ser </w:t>
      </w:r>
      <w:r w:rsidR="001411EB">
        <w:rPr>
          <w:highlight w:val="yellow"/>
        </w:rPr>
        <w:t xml:space="preserve">cumpridas </w:t>
      </w:r>
      <w:r>
        <w:rPr>
          <w:highlight w:val="yellow"/>
        </w:rPr>
        <w:t>em cada fase) e listas de verificação para cada fase. Um manual completo para assegurar a qualidade da avaliação pode igualmente servir de manual de reforço de capacidades. A manutenção da memória institucional no que diz respeito a avaliações é fundamental.</w:t>
      </w:r>
    </w:p>
    <w:p w:rsidR="00412317" w:rsidRPr="00CD05CD" w:rsidRDefault="00412317" w:rsidP="00C147EB">
      <w:pPr>
        <w:pStyle w:val="HHeading5"/>
        <w:rPr>
          <w:rFonts w:cs="Arial"/>
          <w:highlight w:val="yellow"/>
        </w:rPr>
      </w:pPr>
      <w:r>
        <w:rPr>
          <w:highlight w:val="yellow"/>
        </w:rPr>
        <w:t>Garantia d</w:t>
      </w:r>
      <w:r w:rsidR="001411EB">
        <w:rPr>
          <w:highlight w:val="yellow"/>
        </w:rPr>
        <w:t>a</w:t>
      </w:r>
      <w:r>
        <w:rPr>
          <w:highlight w:val="yellow"/>
        </w:rPr>
        <w:t xml:space="preserve"> qualidade no planeamento da avaliação</w:t>
      </w:r>
    </w:p>
    <w:p w:rsidR="00412317" w:rsidRPr="00CD05CD" w:rsidRDefault="00412317" w:rsidP="00673940">
      <w:pPr>
        <w:pStyle w:val="HStandard"/>
        <w:rPr>
          <w:rFonts w:cs="Arial"/>
          <w:highlight w:val="yellow"/>
        </w:rPr>
      </w:pPr>
      <w:r>
        <w:rPr>
          <w:highlight w:val="yellow"/>
        </w:rPr>
        <w:t>Uma vez delineados o processo global e o calendário para a avaliação, devem ser examinadas</w:t>
      </w:r>
      <w:r w:rsidR="001411EB" w:rsidRPr="001411EB">
        <w:rPr>
          <w:highlight w:val="yellow"/>
        </w:rPr>
        <w:t xml:space="preserve"> </w:t>
      </w:r>
      <w:r w:rsidR="001411EB">
        <w:rPr>
          <w:highlight w:val="yellow"/>
        </w:rPr>
        <w:t>as necessidades de avaliação</w:t>
      </w:r>
      <w:r>
        <w:rPr>
          <w:highlight w:val="yellow"/>
        </w:rPr>
        <w:t xml:space="preserve">. Normalmente, é elaborado um </w:t>
      </w:r>
      <w:r>
        <w:rPr>
          <w:b/>
          <w:highlight w:val="yellow"/>
        </w:rPr>
        <w:t>documento de síntese</w:t>
      </w:r>
      <w:r>
        <w:rPr>
          <w:highlight w:val="yellow"/>
        </w:rPr>
        <w:t xml:space="preserve"> para reforçar a incidência do planeamento da avaliação e preparar os </w:t>
      </w:r>
      <w:r w:rsidR="004A1722">
        <w:rPr>
          <w:highlight w:val="yellow"/>
        </w:rPr>
        <w:t>t</w:t>
      </w:r>
      <w:r>
        <w:rPr>
          <w:highlight w:val="yellow"/>
        </w:rPr>
        <w:t xml:space="preserve">ermos de </w:t>
      </w:r>
      <w:r w:rsidR="004A1722">
        <w:rPr>
          <w:highlight w:val="yellow"/>
        </w:rPr>
        <w:t>r</w:t>
      </w:r>
      <w:r>
        <w:rPr>
          <w:highlight w:val="yellow"/>
        </w:rPr>
        <w:t xml:space="preserve">eferência. </w:t>
      </w:r>
      <w:r w:rsidR="001411EB">
        <w:rPr>
          <w:highlight w:val="yellow"/>
        </w:rPr>
        <w:t xml:space="preserve">A </w:t>
      </w:r>
      <w:r>
        <w:rPr>
          <w:highlight w:val="yellow"/>
        </w:rPr>
        <w:t xml:space="preserve">lista de conteúdos típica para um documento de síntese inclui o tópico, o calendário, o âmbito e as principais áreas de incidência, bem como as funções das partes interessadas. </w:t>
      </w:r>
    </w:p>
    <w:p w:rsidR="00412317" w:rsidRPr="00CD05CD" w:rsidRDefault="00F2042F" w:rsidP="00673940">
      <w:pPr>
        <w:pStyle w:val="HStandard"/>
        <w:rPr>
          <w:rFonts w:cs="Arial"/>
          <w:highlight w:val="yellow"/>
        </w:rPr>
      </w:pPr>
      <w:r>
        <w:rPr>
          <w:b/>
          <w:highlight w:val="yellow"/>
        </w:rPr>
        <w:t>Os planos de comunicação e de reforço das capacidades</w:t>
      </w:r>
      <w:r>
        <w:rPr>
          <w:highlight w:val="yellow"/>
        </w:rPr>
        <w:t xml:space="preserve"> </w:t>
      </w:r>
      <w:r w:rsidR="001411EB">
        <w:rPr>
          <w:highlight w:val="yellow"/>
        </w:rPr>
        <w:t>a utilizar n</w:t>
      </w:r>
      <w:r>
        <w:rPr>
          <w:highlight w:val="yellow"/>
        </w:rPr>
        <w:t xml:space="preserve">a avaliação devem ser elaborados durante a fase de planeamento, a fim de maximizar a qualidade da avaliação e a utilização dos </w:t>
      </w:r>
      <w:r w:rsidR="001411EB">
        <w:rPr>
          <w:highlight w:val="yellow"/>
        </w:rPr>
        <w:t xml:space="preserve">seus </w:t>
      </w:r>
      <w:r>
        <w:rPr>
          <w:highlight w:val="yellow"/>
        </w:rPr>
        <w:t xml:space="preserve">resultados. </w:t>
      </w:r>
      <w:r w:rsidR="001411EB">
        <w:rPr>
          <w:highlight w:val="yellow"/>
        </w:rPr>
        <w:t xml:space="preserve">As </w:t>
      </w:r>
      <w:r>
        <w:rPr>
          <w:highlight w:val="yellow"/>
        </w:rPr>
        <w:t>lista</w:t>
      </w:r>
      <w:r w:rsidR="001411EB">
        <w:rPr>
          <w:highlight w:val="yellow"/>
        </w:rPr>
        <w:t>s</w:t>
      </w:r>
      <w:r>
        <w:rPr>
          <w:highlight w:val="yellow"/>
        </w:rPr>
        <w:t xml:space="preserve"> de conteúdos ou lista</w:t>
      </w:r>
      <w:r w:rsidR="001411EB">
        <w:rPr>
          <w:highlight w:val="yellow"/>
        </w:rPr>
        <w:t>s</w:t>
      </w:r>
      <w:r>
        <w:rPr>
          <w:highlight w:val="yellow"/>
        </w:rPr>
        <w:t xml:space="preserve"> de verificação podem ser utilizadas para garantir a inclusão das principais partes interessadas, a utilização correta dos canais e instrumentos de comunicação, a identificação das responsabilidades de comunicação e </w:t>
      </w:r>
      <w:r w:rsidR="001411EB">
        <w:rPr>
          <w:highlight w:val="yellow"/>
        </w:rPr>
        <w:t>a otimização d</w:t>
      </w:r>
      <w:r>
        <w:rPr>
          <w:highlight w:val="yellow"/>
        </w:rPr>
        <w:t>o calendário</w:t>
      </w:r>
      <w:r w:rsidR="001411EB">
        <w:rPr>
          <w:highlight w:val="yellow"/>
        </w:rPr>
        <w:t xml:space="preserve"> </w:t>
      </w:r>
      <w:r>
        <w:rPr>
          <w:highlight w:val="yellow"/>
        </w:rPr>
        <w:t xml:space="preserve">de comunicação. </w:t>
      </w:r>
    </w:p>
    <w:p w:rsidR="00412317" w:rsidRPr="00CD05CD" w:rsidRDefault="00412317" w:rsidP="00C147EB">
      <w:pPr>
        <w:pStyle w:val="HHeading5"/>
        <w:rPr>
          <w:rFonts w:cs="Arial"/>
          <w:highlight w:val="yellow"/>
        </w:rPr>
      </w:pPr>
      <w:r>
        <w:rPr>
          <w:highlight w:val="yellow"/>
        </w:rPr>
        <w:t>Garantia d</w:t>
      </w:r>
      <w:r w:rsidR="001411EB">
        <w:rPr>
          <w:highlight w:val="yellow"/>
        </w:rPr>
        <w:t>a</w:t>
      </w:r>
      <w:r>
        <w:rPr>
          <w:highlight w:val="yellow"/>
        </w:rPr>
        <w:t xml:space="preserve"> qualidade na preparação da avaliação</w:t>
      </w:r>
    </w:p>
    <w:p w:rsidR="00412317" w:rsidRPr="00CD05CD" w:rsidRDefault="00535C7D" w:rsidP="00673940">
      <w:pPr>
        <w:pStyle w:val="HStandard"/>
        <w:rPr>
          <w:rFonts w:cs="Arial"/>
          <w:highlight w:val="yellow"/>
        </w:rPr>
      </w:pPr>
      <w:r>
        <w:rPr>
          <w:highlight w:val="yellow"/>
        </w:rPr>
        <w:t xml:space="preserve">As </w:t>
      </w:r>
      <w:r w:rsidR="002D02BC">
        <w:rPr>
          <w:highlight w:val="yellow"/>
        </w:rPr>
        <w:t>questões</w:t>
      </w:r>
      <w:r>
        <w:rPr>
          <w:highlight w:val="yellow"/>
        </w:rPr>
        <w:t xml:space="preserve"> mais importantes são a obtenção de uma elevada qualidade </w:t>
      </w:r>
      <w:r w:rsidR="001411EB">
        <w:rPr>
          <w:highlight w:val="yellow"/>
        </w:rPr>
        <w:t>em termos de</w:t>
      </w:r>
      <w:r>
        <w:rPr>
          <w:highlight w:val="yellow"/>
        </w:rPr>
        <w:t xml:space="preserve"> lógica de intervenção, </w:t>
      </w:r>
      <w:r w:rsidR="002D02BC">
        <w:rPr>
          <w:highlight w:val="yellow"/>
        </w:rPr>
        <w:t>questões</w:t>
      </w:r>
      <w:r>
        <w:rPr>
          <w:highlight w:val="yellow"/>
        </w:rPr>
        <w:t xml:space="preserve"> de avaliação, indicadores, abordagem d</w:t>
      </w:r>
      <w:r w:rsidR="001411EB">
        <w:rPr>
          <w:highlight w:val="yellow"/>
        </w:rPr>
        <w:t>e</w:t>
      </w:r>
      <w:r>
        <w:rPr>
          <w:highlight w:val="yellow"/>
        </w:rPr>
        <w:t xml:space="preserve"> avaliação, análise de dados e de informações, incidência da avaliação, lacunas </w:t>
      </w:r>
      <w:r w:rsidR="0057314B">
        <w:rPr>
          <w:highlight w:val="yellow"/>
        </w:rPr>
        <w:t>a nível de</w:t>
      </w:r>
      <w:r>
        <w:rPr>
          <w:highlight w:val="yellow"/>
        </w:rPr>
        <w:t xml:space="preserve"> dados e medida em que o tópico pode ser avaliado. Estas questões influenciam a elaboração dos </w:t>
      </w:r>
      <w:r w:rsidR="004A1722">
        <w:rPr>
          <w:b/>
          <w:highlight w:val="yellow"/>
        </w:rPr>
        <w:t>t</w:t>
      </w:r>
      <w:r>
        <w:rPr>
          <w:b/>
          <w:highlight w:val="yellow"/>
        </w:rPr>
        <w:t xml:space="preserve">ermos de </w:t>
      </w:r>
      <w:r w:rsidR="004A1722">
        <w:rPr>
          <w:b/>
          <w:highlight w:val="yellow"/>
        </w:rPr>
        <w:t>r</w:t>
      </w:r>
      <w:r>
        <w:rPr>
          <w:b/>
          <w:highlight w:val="yellow"/>
        </w:rPr>
        <w:t>eferência</w:t>
      </w:r>
      <w:r>
        <w:rPr>
          <w:highlight w:val="yellow"/>
        </w:rPr>
        <w:t xml:space="preserve"> e do contrato celebrado com o avaliador. </w:t>
      </w:r>
      <w:r w:rsidR="001411EB">
        <w:rPr>
          <w:highlight w:val="yellow"/>
        </w:rPr>
        <w:t>Poderá ser realizado u</w:t>
      </w:r>
      <w:r>
        <w:rPr>
          <w:highlight w:val="yellow"/>
        </w:rPr>
        <w:t xml:space="preserve">m escrutínio sistemático e crítico das </w:t>
      </w:r>
      <w:r w:rsidR="002D02BC">
        <w:rPr>
          <w:highlight w:val="yellow"/>
        </w:rPr>
        <w:t>questões</w:t>
      </w:r>
      <w:r>
        <w:rPr>
          <w:highlight w:val="yellow"/>
        </w:rPr>
        <w:t xml:space="preserve"> de avaliação propostas</w:t>
      </w:r>
      <w:r w:rsidR="001411EB">
        <w:rPr>
          <w:highlight w:val="yellow"/>
        </w:rPr>
        <w:t xml:space="preserve">, mediante </w:t>
      </w:r>
      <w:r>
        <w:rPr>
          <w:highlight w:val="yellow"/>
        </w:rPr>
        <w:t xml:space="preserve">uma lista de verificação com </w:t>
      </w:r>
      <w:r w:rsidR="00E21642">
        <w:rPr>
          <w:highlight w:val="yellow"/>
        </w:rPr>
        <w:t>questões</w:t>
      </w:r>
      <w:r>
        <w:rPr>
          <w:highlight w:val="yellow"/>
        </w:rPr>
        <w:t xml:space="preserve"> orientadoras como «As</w:t>
      </w:r>
      <w:r w:rsidR="005A093D">
        <w:rPr>
          <w:highlight w:val="yellow"/>
        </w:rPr>
        <w:t xml:space="preserve"> Q</w:t>
      </w:r>
      <w:r>
        <w:rPr>
          <w:highlight w:val="yellow"/>
        </w:rPr>
        <w:t>A abrangem todos os objetivos e necessidades d</w:t>
      </w:r>
      <w:r w:rsidR="001411EB">
        <w:rPr>
          <w:highlight w:val="yellow"/>
        </w:rPr>
        <w:t>a</w:t>
      </w:r>
      <w:r>
        <w:rPr>
          <w:highlight w:val="yellow"/>
        </w:rPr>
        <w:t xml:space="preserve"> avaliação? As questões são formuladas de forma clara? Es</w:t>
      </w:r>
      <w:r w:rsidR="001411EB">
        <w:rPr>
          <w:highlight w:val="yellow"/>
        </w:rPr>
        <w:t>s</w:t>
      </w:r>
      <w:r>
        <w:rPr>
          <w:highlight w:val="yellow"/>
        </w:rPr>
        <w:t xml:space="preserve">as </w:t>
      </w:r>
      <w:r w:rsidR="005A093D">
        <w:rPr>
          <w:highlight w:val="yellow"/>
        </w:rPr>
        <w:t>Q</w:t>
      </w:r>
      <w:r>
        <w:rPr>
          <w:highlight w:val="yellow"/>
        </w:rPr>
        <w:t>A podem ser respondidas utilizando os dados disponíveis ou dados que possam ser recolhidos?».</w:t>
      </w:r>
    </w:p>
    <w:p w:rsidR="00412317" w:rsidRPr="00CD05CD" w:rsidRDefault="004A1722" w:rsidP="00673940">
      <w:pPr>
        <w:pStyle w:val="HStandard"/>
        <w:rPr>
          <w:rFonts w:cs="Arial"/>
          <w:highlight w:val="yellow"/>
        </w:rPr>
      </w:pPr>
      <w:r>
        <w:rPr>
          <w:highlight w:val="yellow"/>
        </w:rPr>
        <w:t>Aquando da redação dos termos de r</w:t>
      </w:r>
      <w:r w:rsidR="00412317">
        <w:rPr>
          <w:highlight w:val="yellow"/>
        </w:rPr>
        <w:t xml:space="preserve">eferência, é importante incluir uma </w:t>
      </w:r>
      <w:r w:rsidR="00412317">
        <w:rPr>
          <w:b/>
          <w:highlight w:val="yellow"/>
        </w:rPr>
        <w:t>grelha de avaliação da qualidade</w:t>
      </w:r>
      <w:r w:rsidR="001411EB">
        <w:rPr>
          <w:b/>
          <w:highlight w:val="yellow"/>
        </w:rPr>
        <w:t>,</w:t>
      </w:r>
      <w:r w:rsidR="00412317">
        <w:rPr>
          <w:highlight w:val="yellow"/>
        </w:rPr>
        <w:t xml:space="preserve"> que será utilizada para avaliar a qualidade do relatório final. A lista de verificação também pode incluir os critérios de qualidade relacionados com o conteúdo (exatidão, adequação, pertinência e clareza), bem como a a</w:t>
      </w:r>
      <w:r w:rsidR="001411EB">
        <w:rPr>
          <w:highlight w:val="yellow"/>
        </w:rPr>
        <w:t xml:space="preserve">nálise </w:t>
      </w:r>
      <w:r w:rsidR="00412317">
        <w:rPr>
          <w:highlight w:val="yellow"/>
        </w:rPr>
        <w:t>do processo de avaliação e calendário propostos</w:t>
      </w:r>
      <w:r w:rsidR="001411EB">
        <w:rPr>
          <w:highlight w:val="yellow"/>
        </w:rPr>
        <w:t xml:space="preserve">. </w:t>
      </w:r>
      <w:r w:rsidR="00412317">
        <w:rPr>
          <w:highlight w:val="yellow"/>
        </w:rPr>
        <w:t xml:space="preserve">Ver parte III, anexo 5: Lista de verificação para avaliar a qualidade do relatório de avaliação. </w:t>
      </w:r>
    </w:p>
    <w:p w:rsidR="00412317" w:rsidRPr="00CD05CD" w:rsidRDefault="00412317" w:rsidP="00C147EB">
      <w:pPr>
        <w:pStyle w:val="HHeading5"/>
        <w:rPr>
          <w:rFonts w:cs="Arial"/>
          <w:highlight w:val="yellow"/>
        </w:rPr>
      </w:pPr>
      <w:r>
        <w:rPr>
          <w:highlight w:val="yellow"/>
        </w:rPr>
        <w:lastRenderedPageBreak/>
        <w:t>Garantia d</w:t>
      </w:r>
      <w:r w:rsidR="001411EB">
        <w:rPr>
          <w:highlight w:val="yellow"/>
        </w:rPr>
        <w:t>a</w:t>
      </w:r>
      <w:r>
        <w:rPr>
          <w:highlight w:val="yellow"/>
        </w:rPr>
        <w:t xml:space="preserve"> qualidade na estruturação</w:t>
      </w:r>
      <w:r w:rsidR="001411EB">
        <w:rPr>
          <w:highlight w:val="yellow"/>
        </w:rPr>
        <w:t xml:space="preserve"> </w:t>
      </w:r>
      <w:r>
        <w:rPr>
          <w:highlight w:val="yellow"/>
        </w:rPr>
        <w:t>e realização da avaliação</w:t>
      </w:r>
    </w:p>
    <w:p w:rsidR="00412317" w:rsidRPr="00CD05CD" w:rsidRDefault="00412317" w:rsidP="00673940">
      <w:pPr>
        <w:pStyle w:val="HStandard"/>
        <w:rPr>
          <w:rFonts w:cs="Arial"/>
          <w:highlight w:val="yellow"/>
        </w:rPr>
      </w:pPr>
      <w:r>
        <w:rPr>
          <w:highlight w:val="yellow"/>
        </w:rPr>
        <w:t>O processo de garantia d</w:t>
      </w:r>
      <w:r w:rsidR="001411EB">
        <w:rPr>
          <w:highlight w:val="yellow"/>
        </w:rPr>
        <w:t>a</w:t>
      </w:r>
      <w:r>
        <w:rPr>
          <w:highlight w:val="yellow"/>
        </w:rPr>
        <w:t xml:space="preserve"> qualidade começa com a </w:t>
      </w:r>
      <w:r w:rsidR="001411EB">
        <w:rPr>
          <w:highlight w:val="yellow"/>
        </w:rPr>
        <w:t>realiza</w:t>
      </w:r>
      <w:r w:rsidR="004A1722">
        <w:rPr>
          <w:highlight w:val="yellow"/>
        </w:rPr>
        <w:t>ção da avaliação. Os t</w:t>
      </w:r>
      <w:r>
        <w:rPr>
          <w:highlight w:val="yellow"/>
        </w:rPr>
        <w:t xml:space="preserve">ermos de </w:t>
      </w:r>
      <w:r w:rsidR="004A1722">
        <w:rPr>
          <w:highlight w:val="yellow"/>
        </w:rPr>
        <w:t>r</w:t>
      </w:r>
      <w:r>
        <w:rPr>
          <w:highlight w:val="yellow"/>
        </w:rPr>
        <w:t>eferência devem ser utilizados como ponto de referência.</w:t>
      </w:r>
    </w:p>
    <w:p w:rsidR="00412317" w:rsidRPr="00CD05CD" w:rsidRDefault="00412317" w:rsidP="00673940">
      <w:pPr>
        <w:pStyle w:val="HStandard"/>
        <w:rPr>
          <w:rFonts w:cs="Arial"/>
          <w:highlight w:val="yellow"/>
        </w:rPr>
      </w:pPr>
      <w:r>
        <w:rPr>
          <w:highlight w:val="yellow"/>
        </w:rPr>
        <w:t xml:space="preserve">Recomenda-se </w:t>
      </w:r>
      <w:r w:rsidR="001411EB">
        <w:rPr>
          <w:highlight w:val="yellow"/>
        </w:rPr>
        <w:t xml:space="preserve">o estabelecimento </w:t>
      </w:r>
      <w:r>
        <w:rPr>
          <w:highlight w:val="yellow"/>
        </w:rPr>
        <w:t xml:space="preserve">de </w:t>
      </w:r>
      <w:r>
        <w:rPr>
          <w:b/>
          <w:highlight w:val="yellow"/>
        </w:rPr>
        <w:t>normas de qualidade</w:t>
      </w:r>
      <w:r>
        <w:rPr>
          <w:highlight w:val="yellow"/>
        </w:rPr>
        <w:t xml:space="preserve"> para </w:t>
      </w:r>
      <w:r w:rsidR="001411EB">
        <w:rPr>
          <w:highlight w:val="yellow"/>
        </w:rPr>
        <w:t>elaboração d</w:t>
      </w:r>
      <w:r>
        <w:rPr>
          <w:highlight w:val="yellow"/>
        </w:rPr>
        <w:t xml:space="preserve">o relatório inicial (incluindo critérios de conteúdos como as abordagens metodológicas e os métodos de recolha de dados, </w:t>
      </w:r>
      <w:r w:rsidR="001411EB">
        <w:rPr>
          <w:highlight w:val="yellow"/>
        </w:rPr>
        <w:t xml:space="preserve">assim </w:t>
      </w:r>
      <w:r>
        <w:rPr>
          <w:highlight w:val="yellow"/>
        </w:rPr>
        <w:t>como critérios para o plano operacional e o processo de avaliação). O relatório inicial poderá incluir igualmente uma secção sobre a garantia de qualidade elaborada pelo avaliador. Além disso, é igualmente importante que o cliente garanta a aplicação de processos internos e externos para a entrega atempada d</w:t>
      </w:r>
      <w:r w:rsidR="001411EB">
        <w:rPr>
          <w:highlight w:val="yellow"/>
        </w:rPr>
        <w:t>os</w:t>
      </w:r>
      <w:r>
        <w:rPr>
          <w:highlight w:val="yellow"/>
        </w:rPr>
        <w:t xml:space="preserve"> materiais ao avaliador.</w:t>
      </w:r>
    </w:p>
    <w:p w:rsidR="00412317" w:rsidRPr="00CD05CD" w:rsidRDefault="00412317" w:rsidP="00673940">
      <w:pPr>
        <w:pStyle w:val="HStandard"/>
        <w:rPr>
          <w:rFonts w:cs="Arial"/>
          <w:highlight w:val="yellow"/>
        </w:rPr>
      </w:pPr>
      <w:r>
        <w:rPr>
          <w:highlight w:val="yellow"/>
        </w:rPr>
        <w:t xml:space="preserve">O cliente e/ou o grupo diretor pode </w:t>
      </w:r>
      <w:r w:rsidR="00F0541C">
        <w:rPr>
          <w:highlight w:val="yellow"/>
        </w:rPr>
        <w:t xml:space="preserve">criar </w:t>
      </w:r>
      <w:r>
        <w:rPr>
          <w:highlight w:val="yellow"/>
        </w:rPr>
        <w:t>e utilizar listas de verificação para examinar o conteúdo e a qualidade do relatório intercalar e do projeto de relatório final. Es</w:t>
      </w:r>
      <w:r w:rsidR="001411EB">
        <w:rPr>
          <w:highlight w:val="yellow"/>
        </w:rPr>
        <w:t>s</w:t>
      </w:r>
      <w:r>
        <w:rPr>
          <w:highlight w:val="yellow"/>
        </w:rPr>
        <w:t xml:space="preserve">es instrumentos podem ajudar a melhorar a qualidade e a incidência do relatório final, bem como permitir a apresentação de observações sistemáticas e construtivas ao avaliador. </w:t>
      </w:r>
    </w:p>
    <w:p w:rsidR="008F5BEE" w:rsidRPr="00CD05CD" w:rsidRDefault="008F5BEE" w:rsidP="008F5BEE">
      <w:pPr>
        <w:pStyle w:val="HStandard"/>
        <w:rPr>
          <w:rFonts w:cs="Arial"/>
          <w:highlight w:val="yellow"/>
        </w:rPr>
      </w:pPr>
      <w:r>
        <w:rPr>
          <w:highlight w:val="yellow"/>
        </w:rPr>
        <w:t>O relatório final deve ser sujeito a uma avaliação de qualidade, de preferência utilizando a grelha de avali</w:t>
      </w:r>
      <w:r w:rsidR="004A1722">
        <w:rPr>
          <w:highlight w:val="yellow"/>
        </w:rPr>
        <w:t>ação da qualidade incluída nos termos de r</w:t>
      </w:r>
      <w:r>
        <w:rPr>
          <w:highlight w:val="yellow"/>
        </w:rPr>
        <w:t>eferência</w:t>
      </w:r>
      <w:r>
        <w:rPr>
          <w:rStyle w:val="FootnoteReference"/>
          <w:highlight w:val="yellow"/>
        </w:rPr>
        <w:footnoteReference w:id="19"/>
      </w:r>
      <w:r>
        <w:rPr>
          <w:highlight w:val="yellow"/>
        </w:rPr>
        <w:t xml:space="preserve">. </w:t>
      </w:r>
    </w:p>
    <w:p w:rsidR="00412317" w:rsidRPr="00CD05CD" w:rsidRDefault="00412317" w:rsidP="00C147EB">
      <w:pPr>
        <w:pStyle w:val="HHeading5"/>
        <w:rPr>
          <w:rFonts w:cs="Arial"/>
          <w:highlight w:val="yellow"/>
        </w:rPr>
      </w:pPr>
      <w:r>
        <w:rPr>
          <w:highlight w:val="yellow"/>
        </w:rPr>
        <w:t>Garantia d</w:t>
      </w:r>
      <w:r w:rsidR="001411EB">
        <w:rPr>
          <w:highlight w:val="yellow"/>
        </w:rPr>
        <w:t>a</w:t>
      </w:r>
      <w:r>
        <w:rPr>
          <w:highlight w:val="yellow"/>
        </w:rPr>
        <w:t xml:space="preserve"> qualidade </w:t>
      </w:r>
      <w:r w:rsidR="001411EB">
        <w:rPr>
          <w:highlight w:val="yellow"/>
        </w:rPr>
        <w:t>n</w:t>
      </w:r>
      <w:r>
        <w:rPr>
          <w:highlight w:val="yellow"/>
        </w:rPr>
        <w:t>a divulgação d</w:t>
      </w:r>
      <w:r w:rsidR="00163154">
        <w:rPr>
          <w:highlight w:val="yellow"/>
        </w:rPr>
        <w:t>a</w:t>
      </w:r>
      <w:r>
        <w:rPr>
          <w:highlight w:val="yellow"/>
        </w:rPr>
        <w:t xml:space="preserve">s constatações da avaliação </w:t>
      </w:r>
    </w:p>
    <w:p w:rsidR="00412317" w:rsidRPr="00CD05CD" w:rsidRDefault="00412317" w:rsidP="00673940">
      <w:pPr>
        <w:pStyle w:val="HStandard"/>
        <w:rPr>
          <w:rFonts w:cs="Arial"/>
          <w:highlight w:val="yellow"/>
        </w:rPr>
      </w:pPr>
      <w:r>
        <w:rPr>
          <w:highlight w:val="yellow"/>
        </w:rPr>
        <w:t xml:space="preserve">A AG deve elaborar um plano, um calendário e uma </w:t>
      </w:r>
      <w:r>
        <w:rPr>
          <w:b/>
          <w:highlight w:val="yellow"/>
        </w:rPr>
        <w:t>lista de verificação para a divulgação e o acompanhamento das recomendações</w:t>
      </w:r>
      <w:r>
        <w:rPr>
          <w:highlight w:val="yellow"/>
        </w:rPr>
        <w:t xml:space="preserve"> </w:t>
      </w:r>
      <w:r w:rsidR="001411EB">
        <w:rPr>
          <w:highlight w:val="yellow"/>
        </w:rPr>
        <w:t>formuladas n</w:t>
      </w:r>
      <w:r>
        <w:rPr>
          <w:highlight w:val="yellow"/>
        </w:rPr>
        <w:t>a avaliação. A realização deste plano deverá ser avaliada a intervalos regulares. A apresentação de observações recíprocas no final da avaliação é uma boa prát</w:t>
      </w:r>
      <w:r w:rsidR="00163154">
        <w:rPr>
          <w:highlight w:val="yellow"/>
        </w:rPr>
        <w:t xml:space="preserve">ica para a AG e os avaliadores. </w:t>
      </w:r>
      <w:r>
        <w:rPr>
          <w:highlight w:val="yellow"/>
        </w:rPr>
        <w:t>A AG pode também pretender a</w:t>
      </w:r>
      <w:r w:rsidR="00D40E44">
        <w:rPr>
          <w:highlight w:val="yellow"/>
        </w:rPr>
        <w:t xml:space="preserve">nalisar </w:t>
      </w:r>
      <w:r>
        <w:rPr>
          <w:highlight w:val="yellow"/>
        </w:rPr>
        <w:t xml:space="preserve">a qualidade da comunicação </w:t>
      </w:r>
      <w:r w:rsidR="00D40E44">
        <w:rPr>
          <w:highlight w:val="yellow"/>
        </w:rPr>
        <w:t>sobre a</w:t>
      </w:r>
      <w:r>
        <w:rPr>
          <w:highlight w:val="yellow"/>
        </w:rPr>
        <w:t xml:space="preserve"> avaliação no final do processo.</w:t>
      </w:r>
    </w:p>
    <w:p w:rsidR="00412317" w:rsidRPr="00CD05CD" w:rsidRDefault="00412317" w:rsidP="00C147EB">
      <w:pPr>
        <w:pStyle w:val="HHeading5"/>
        <w:rPr>
          <w:rFonts w:cs="Arial"/>
          <w:highlight w:val="yellow"/>
        </w:rPr>
      </w:pPr>
      <w:r>
        <w:rPr>
          <w:highlight w:val="yellow"/>
        </w:rPr>
        <w:t xml:space="preserve">Outras </w:t>
      </w:r>
      <w:r w:rsidR="00E91E7D">
        <w:rPr>
          <w:highlight w:val="yellow"/>
        </w:rPr>
        <w:t>fontes de informação</w:t>
      </w:r>
    </w:p>
    <w:p w:rsidR="00412317" w:rsidRPr="003830B4" w:rsidRDefault="00412317" w:rsidP="00BF7E74">
      <w:pPr>
        <w:pStyle w:val="HBox"/>
        <w:jc w:val="left"/>
        <w:rPr>
          <w:rFonts w:cs="Arial"/>
          <w:highlight w:val="yellow"/>
        </w:rPr>
      </w:pPr>
      <w:r>
        <w:rPr>
          <w:highlight w:val="yellow"/>
        </w:rPr>
        <w:t>Orientações: Elaborar e aplicar o plano de avaliação dos PDR 2014-2020, capítulo 5.3, Serviço de Assistência na Avaliação 2014-2020, Bruxelas, 2015,</w:t>
      </w:r>
      <w:r w:rsidR="003830B4">
        <w:rPr>
          <w:highlight w:val="yellow"/>
        </w:rPr>
        <w:t xml:space="preserve"> </w:t>
      </w:r>
      <w:r w:rsidR="003830B4" w:rsidRPr="003830B4">
        <w:rPr>
          <w:rStyle w:val="Hyperlink"/>
          <w:highlight w:val="yellow"/>
        </w:rPr>
        <w:t>http://</w:t>
      </w:r>
      <w:hyperlink r:id="rId31" w:history="1">
        <w:r w:rsidR="003830B4" w:rsidRPr="003830B4">
          <w:rPr>
            <w:rStyle w:val="Hyperlink"/>
            <w:highlight w:val="yellow"/>
          </w:rPr>
          <w:t>enrd</w:t>
        </w:r>
      </w:hyperlink>
      <w:r w:rsidR="003830B4" w:rsidRPr="003830B4">
        <w:rPr>
          <w:rStyle w:val="Hyperlink"/>
          <w:highlight w:val="yellow"/>
        </w:rPr>
        <w:t>.ec.europa.eu/evaluation/publications/e-library_en</w:t>
      </w:r>
    </w:p>
    <w:p w:rsidR="00412317" w:rsidRPr="00CD05CD" w:rsidRDefault="00412317" w:rsidP="00412317">
      <w:pPr>
        <w:pStyle w:val="HBox"/>
        <w:rPr>
          <w:rStyle w:val="Hyperlink"/>
          <w:highlight w:val="yellow"/>
        </w:rPr>
      </w:pPr>
      <w:r>
        <w:rPr>
          <w:highlight w:val="yellow"/>
        </w:rPr>
        <w:t xml:space="preserve">Captar o sucesso do </w:t>
      </w:r>
      <w:r w:rsidR="008531E3">
        <w:rPr>
          <w:highlight w:val="yellow"/>
        </w:rPr>
        <w:t xml:space="preserve">seu </w:t>
      </w:r>
      <w:r>
        <w:rPr>
          <w:highlight w:val="yellow"/>
        </w:rPr>
        <w:t xml:space="preserve">PDR: </w:t>
      </w:r>
      <w:r w:rsidR="002C4E48">
        <w:rPr>
          <w:highlight w:val="yellow"/>
        </w:rPr>
        <w:t>o</w:t>
      </w:r>
      <w:r>
        <w:rPr>
          <w:highlight w:val="yellow"/>
        </w:rPr>
        <w:t xml:space="preserve">rientações para a avaliação </w:t>
      </w:r>
      <w:r>
        <w:rPr>
          <w:i/>
          <w:highlight w:val="yellow"/>
        </w:rPr>
        <w:t>ex ante</w:t>
      </w:r>
      <w:r>
        <w:rPr>
          <w:highlight w:val="yellow"/>
        </w:rPr>
        <w:t xml:space="preserve"> dos PDR 2014-2020, parte I, capítulo 1.2, e parte III, anexo 4, Serviço de Assistência na Avaliação 2007-2013, Bruxelas, 2015, </w:t>
      </w:r>
      <w:r>
        <w:rPr>
          <w:rStyle w:val="Hyperlink"/>
          <w:highlight w:val="yellow"/>
        </w:rPr>
        <w:t>http://enrd.ec.europa.eu/enrd-static/evaluation/library/evaluation-helpdesk-publications/en/evaluation-helpdesk-publications_en.html</w:t>
      </w:r>
    </w:p>
    <w:p w:rsidR="00412317" w:rsidRPr="00CD05CD" w:rsidRDefault="00412317" w:rsidP="00D62F94">
      <w:pPr>
        <w:pStyle w:val="HHeading1"/>
        <w:rPr>
          <w:rFonts w:cs="Arial"/>
          <w:highlight w:val="yellow"/>
        </w:rPr>
      </w:pPr>
      <w:bookmarkStart w:id="35" w:name="_Toc460936104"/>
      <w:bookmarkStart w:id="36" w:name="_Toc474941298"/>
      <w:r>
        <w:rPr>
          <w:highlight w:val="yellow"/>
        </w:rPr>
        <w:lastRenderedPageBreak/>
        <w:t>Divulgação, comunicação e seguimento dos resultados da avaliação</w:t>
      </w:r>
      <w:bookmarkEnd w:id="35"/>
      <w:bookmarkEnd w:id="36"/>
    </w:p>
    <w:p w:rsidR="00412317" w:rsidRPr="00CD05CD" w:rsidRDefault="00412317" w:rsidP="00706AC9">
      <w:pPr>
        <w:pStyle w:val="HHeading2"/>
        <w:rPr>
          <w:highlight w:val="yellow"/>
        </w:rPr>
      </w:pPr>
      <w:bookmarkStart w:id="37" w:name="_Toc460936105"/>
      <w:bookmarkStart w:id="38" w:name="_Toc474941299"/>
      <w:r>
        <w:rPr>
          <w:highlight w:val="yellow"/>
        </w:rPr>
        <w:t>Divulgação e comunicação da avaliação em 2017</w:t>
      </w:r>
      <w:bookmarkEnd w:id="37"/>
      <w:bookmarkEnd w:id="38"/>
    </w:p>
    <w:p w:rsidR="00412317" w:rsidRPr="00CD05CD" w:rsidRDefault="00412317" w:rsidP="00673940">
      <w:pPr>
        <w:pStyle w:val="HStandard"/>
        <w:rPr>
          <w:rFonts w:cs="Arial"/>
          <w:highlight w:val="yellow"/>
        </w:rPr>
      </w:pPr>
      <w:r>
        <w:rPr>
          <w:highlight w:val="yellow"/>
        </w:rPr>
        <w:t xml:space="preserve">O </w:t>
      </w:r>
      <w:r w:rsidR="00D40E44">
        <w:rPr>
          <w:highlight w:val="yellow"/>
        </w:rPr>
        <w:t>qualidade</w:t>
      </w:r>
      <w:r>
        <w:rPr>
          <w:highlight w:val="yellow"/>
        </w:rPr>
        <w:t xml:space="preserve"> de uma avaliação depende da sua divulgação, comunicação e, por último, da utilização das suas constatações, a fim de melhorar a</w:t>
      </w:r>
      <w:r w:rsidR="00D40E44">
        <w:rPr>
          <w:highlight w:val="yellow"/>
        </w:rPr>
        <w:t>s</w:t>
      </w:r>
      <w:r>
        <w:rPr>
          <w:highlight w:val="yellow"/>
        </w:rPr>
        <w:t xml:space="preserve"> política</w:t>
      </w:r>
      <w:r w:rsidR="00D40E44">
        <w:rPr>
          <w:highlight w:val="yellow"/>
        </w:rPr>
        <w:t>s</w:t>
      </w:r>
      <w:r>
        <w:rPr>
          <w:highlight w:val="yellow"/>
        </w:rPr>
        <w:t xml:space="preserve">. </w:t>
      </w:r>
    </w:p>
    <w:p w:rsidR="00412317" w:rsidRPr="00CD05CD" w:rsidRDefault="00412317" w:rsidP="00673940">
      <w:pPr>
        <w:pStyle w:val="HStandard"/>
        <w:rPr>
          <w:rFonts w:cs="Arial"/>
          <w:highlight w:val="yellow"/>
        </w:rPr>
      </w:pPr>
      <w:r>
        <w:rPr>
          <w:highlight w:val="yellow"/>
        </w:rPr>
        <w:t xml:space="preserve">Em termos de divulgação, é fundamental que a comunicação de informações sobre a avaliação no RAE de 2017 seja tornada pública, por exemplo, no sítio Web da AG. Além disso, para aumentar a transparência, os relatórios de avaliação devem ser </w:t>
      </w:r>
      <w:r w:rsidR="00D40E44">
        <w:rPr>
          <w:highlight w:val="yellow"/>
        </w:rPr>
        <w:t xml:space="preserve">comunicados </w:t>
      </w:r>
      <w:r>
        <w:rPr>
          <w:highlight w:val="yellow"/>
        </w:rPr>
        <w:t xml:space="preserve">aos participantes </w:t>
      </w:r>
      <w:r w:rsidR="00D40E44">
        <w:rPr>
          <w:highlight w:val="yellow"/>
        </w:rPr>
        <w:t>n</w:t>
      </w:r>
      <w:r>
        <w:rPr>
          <w:highlight w:val="yellow"/>
        </w:rPr>
        <w:t>o processo de avaliação e a todas as partes interessadas</w:t>
      </w:r>
      <w:r w:rsidR="00D40E44">
        <w:rPr>
          <w:highlight w:val="yellow"/>
        </w:rPr>
        <w:t xml:space="preserve"> em causa</w:t>
      </w:r>
      <w:r>
        <w:rPr>
          <w:highlight w:val="yellow"/>
        </w:rPr>
        <w:t xml:space="preserve">. Como prática recomendada, deve ser redigido um </w:t>
      </w:r>
      <w:r>
        <w:rPr>
          <w:b/>
          <w:highlight w:val="yellow"/>
        </w:rPr>
        <w:t>resumo destinado aos cidadãos</w:t>
      </w:r>
      <w:r>
        <w:rPr>
          <w:highlight w:val="yellow"/>
        </w:rPr>
        <w:t xml:space="preserve"> </w:t>
      </w:r>
      <w:r w:rsidR="00D40E44">
        <w:rPr>
          <w:highlight w:val="yellow"/>
        </w:rPr>
        <w:t xml:space="preserve">com </w:t>
      </w:r>
      <w:r>
        <w:rPr>
          <w:highlight w:val="yellow"/>
        </w:rPr>
        <w:t>as principais constatações da avaliação. Também poderá ser útil traduzir para inglês o resumo destinado aos cidadãos.</w:t>
      </w:r>
    </w:p>
    <w:p w:rsidR="00412317" w:rsidRPr="00CD05CD" w:rsidRDefault="00412317" w:rsidP="00673940">
      <w:pPr>
        <w:pStyle w:val="HStandard"/>
        <w:rPr>
          <w:rFonts w:cs="Arial"/>
          <w:highlight w:val="yellow"/>
        </w:rPr>
      </w:pPr>
      <w:r>
        <w:rPr>
          <w:highlight w:val="yellow"/>
        </w:rPr>
        <w:t xml:space="preserve">A comunicação é feita ao longo do processo de avaliação, mas o principal esforço de comunicação é feito no final, após a finalização dos resultados e das recomendações. As ações de comunicação devem seguir o </w:t>
      </w:r>
      <w:r>
        <w:rPr>
          <w:b/>
          <w:highlight w:val="yellow"/>
        </w:rPr>
        <w:t>plano de comunicação</w:t>
      </w:r>
      <w:r>
        <w:rPr>
          <w:highlight w:val="yellow"/>
        </w:rPr>
        <w:t xml:space="preserve"> </w:t>
      </w:r>
      <w:r>
        <w:rPr>
          <w:b/>
          <w:highlight w:val="yellow"/>
        </w:rPr>
        <w:t>da avaliação</w:t>
      </w:r>
      <w:r>
        <w:rPr>
          <w:highlight w:val="yellow"/>
        </w:rPr>
        <w:t xml:space="preserve"> </w:t>
      </w:r>
      <w:r w:rsidR="00F43B27">
        <w:rPr>
          <w:highlight w:val="yellow"/>
        </w:rPr>
        <w:t>elaborad</w:t>
      </w:r>
      <w:r>
        <w:rPr>
          <w:highlight w:val="yellow"/>
        </w:rPr>
        <w:t xml:space="preserve">o no início do processo de avaliação. A principal incidência da comunicação deve ser nos resultados e nas realizações do PDR. Em caso de fraca </w:t>
      </w:r>
      <w:r w:rsidR="00E90B06">
        <w:rPr>
          <w:highlight w:val="yellow"/>
        </w:rPr>
        <w:t xml:space="preserve">adesão às </w:t>
      </w:r>
      <w:r>
        <w:rPr>
          <w:highlight w:val="yellow"/>
        </w:rPr>
        <w:t>medidas, podem ser comunicados os resultados de outros estudos relacionados com o PDR (por exemplo, sobre a eficiência hídrica).</w:t>
      </w:r>
    </w:p>
    <w:p w:rsidR="00412317" w:rsidRPr="00CD05CD" w:rsidRDefault="00412317" w:rsidP="00673940">
      <w:pPr>
        <w:pStyle w:val="HStandard"/>
        <w:rPr>
          <w:rFonts w:cs="Arial"/>
          <w:highlight w:val="yellow"/>
        </w:rPr>
      </w:pPr>
      <w:r>
        <w:rPr>
          <w:highlight w:val="yellow"/>
        </w:rPr>
        <w:t xml:space="preserve">O plano de comunicação da avaliação deve ser acompanhado e avaliado para verificar a sua eficiência e eficácia na comunicação de mensagens-chave aos públicos-alvo. </w:t>
      </w:r>
    </w:p>
    <w:p w:rsidR="00412317" w:rsidRPr="00CD05CD" w:rsidRDefault="00412317" w:rsidP="00706AC9">
      <w:pPr>
        <w:pStyle w:val="HHeading2"/>
        <w:rPr>
          <w:highlight w:val="yellow"/>
        </w:rPr>
      </w:pPr>
      <w:bookmarkStart w:id="39" w:name="_Toc460936106"/>
      <w:bookmarkStart w:id="40" w:name="_Toc474941300"/>
      <w:r>
        <w:rPr>
          <w:highlight w:val="yellow"/>
        </w:rPr>
        <w:t>Seguimento das constatações da avaliação</w:t>
      </w:r>
      <w:bookmarkEnd w:id="39"/>
      <w:bookmarkEnd w:id="40"/>
    </w:p>
    <w:p w:rsidR="00412317" w:rsidRPr="00CD05CD" w:rsidRDefault="00D40E44" w:rsidP="00673940">
      <w:pPr>
        <w:pStyle w:val="HStandard"/>
        <w:rPr>
          <w:rFonts w:cs="Arial"/>
          <w:highlight w:val="yellow"/>
        </w:rPr>
      </w:pPr>
      <w:r>
        <w:rPr>
          <w:highlight w:val="yellow"/>
        </w:rPr>
        <w:t>Enquant</w:t>
      </w:r>
      <w:r w:rsidR="00412317">
        <w:rPr>
          <w:highlight w:val="yellow"/>
        </w:rPr>
        <w:t>o parte da governação dos programas da UE</w:t>
      </w:r>
      <w:r>
        <w:rPr>
          <w:highlight w:val="yellow"/>
        </w:rPr>
        <w:t>, a avaliação</w:t>
      </w:r>
      <w:r w:rsidR="00412317">
        <w:rPr>
          <w:highlight w:val="yellow"/>
        </w:rPr>
        <w:t xml:space="preserve"> constitui um instrumento de gestão estratégica. Quando utilizado de forma eficaz, o seguimento dado às constatações da avaliação resulta</w:t>
      </w:r>
      <w:r w:rsidR="008451B4">
        <w:rPr>
          <w:highlight w:val="yellow"/>
        </w:rPr>
        <w:t xml:space="preserve"> no seguinte</w:t>
      </w:r>
      <w:r w:rsidR="00412317">
        <w:rPr>
          <w:highlight w:val="yellow"/>
        </w:rPr>
        <w:t>:</w:t>
      </w:r>
    </w:p>
    <w:p w:rsidR="00343F41" w:rsidRPr="00CD05CD" w:rsidRDefault="00343F41" w:rsidP="00673940">
      <w:pPr>
        <w:pStyle w:val="Hlistbullet"/>
        <w:rPr>
          <w:rFonts w:cs="Arial"/>
          <w:highlight w:val="yellow"/>
        </w:rPr>
      </w:pPr>
      <w:r>
        <w:rPr>
          <w:highlight w:val="yellow"/>
        </w:rPr>
        <w:t xml:space="preserve">melhoria da conceção e da execução do programa; </w:t>
      </w:r>
    </w:p>
    <w:p w:rsidR="00CE054B" w:rsidRPr="00CD05CD" w:rsidRDefault="00343F41" w:rsidP="00673940">
      <w:pPr>
        <w:pStyle w:val="Hlistbullet"/>
        <w:rPr>
          <w:rFonts w:cs="Arial"/>
          <w:highlight w:val="yellow"/>
        </w:rPr>
      </w:pPr>
      <w:r>
        <w:rPr>
          <w:highlight w:val="yellow"/>
        </w:rPr>
        <w:t>mais e melhores resultados e impactos do programa;</w:t>
      </w:r>
    </w:p>
    <w:p w:rsidR="00412317" w:rsidRPr="00CD05CD" w:rsidRDefault="003C270C" w:rsidP="00673940">
      <w:pPr>
        <w:pStyle w:val="Hlistbullet"/>
        <w:rPr>
          <w:rFonts w:cs="Arial"/>
          <w:highlight w:val="yellow"/>
        </w:rPr>
      </w:pPr>
      <w:r>
        <w:rPr>
          <w:highlight w:val="yellow"/>
        </w:rPr>
        <w:t>reforço da utilização d</w:t>
      </w:r>
      <w:r w:rsidR="008451B4">
        <w:rPr>
          <w:highlight w:val="yellow"/>
        </w:rPr>
        <w:t>as</w:t>
      </w:r>
      <w:r>
        <w:rPr>
          <w:highlight w:val="yellow"/>
        </w:rPr>
        <w:t xml:space="preserve"> avaliações;</w:t>
      </w:r>
    </w:p>
    <w:p w:rsidR="00412317" w:rsidRPr="00CD05CD" w:rsidRDefault="008451B4" w:rsidP="00673940">
      <w:pPr>
        <w:pStyle w:val="Hlistbullet"/>
        <w:rPr>
          <w:rFonts w:cs="Arial"/>
          <w:highlight w:val="yellow"/>
        </w:rPr>
      </w:pPr>
      <w:r>
        <w:rPr>
          <w:highlight w:val="yellow"/>
        </w:rPr>
        <w:t xml:space="preserve">incentivo a </w:t>
      </w:r>
      <w:r w:rsidR="00412317">
        <w:rPr>
          <w:highlight w:val="yellow"/>
        </w:rPr>
        <w:t>uma cultura de avaliação baseada na aprendizagem organizacional e no reforço da responsabilidade pelos resultados;</w:t>
      </w:r>
    </w:p>
    <w:p w:rsidR="00412317" w:rsidRPr="00CD05CD" w:rsidRDefault="00412317" w:rsidP="00673940">
      <w:pPr>
        <w:pStyle w:val="Hlistbullet"/>
        <w:rPr>
          <w:rFonts w:cs="Arial"/>
          <w:highlight w:val="yellow"/>
        </w:rPr>
      </w:pPr>
      <w:r>
        <w:rPr>
          <w:highlight w:val="yellow"/>
        </w:rPr>
        <w:t>facilitação do debate sobre a avaliação do programa;</w:t>
      </w:r>
    </w:p>
    <w:p w:rsidR="00412317" w:rsidRPr="00CD05CD" w:rsidRDefault="00412317" w:rsidP="00673940">
      <w:pPr>
        <w:pStyle w:val="Hlistbullet"/>
        <w:rPr>
          <w:rFonts w:cs="Arial"/>
          <w:highlight w:val="yellow"/>
        </w:rPr>
      </w:pPr>
      <w:r>
        <w:rPr>
          <w:highlight w:val="yellow"/>
        </w:rPr>
        <w:t>motivação das partes interessadas e dos gestores do programa para apoiarem e participarem ativamente na melhoria do desempenho do PDR; e</w:t>
      </w:r>
    </w:p>
    <w:p w:rsidR="00412317" w:rsidRPr="00CD05CD" w:rsidRDefault="00412317" w:rsidP="00706AC9">
      <w:pPr>
        <w:pStyle w:val="Hlistbullet"/>
        <w:rPr>
          <w:highlight w:val="yellow"/>
        </w:rPr>
      </w:pPr>
      <w:r>
        <w:rPr>
          <w:highlight w:val="yellow"/>
        </w:rPr>
        <w:t>reforço das políticas públicas.</w:t>
      </w:r>
    </w:p>
    <w:p w:rsidR="00412317" w:rsidRPr="00CD05CD" w:rsidRDefault="00412317" w:rsidP="00673940">
      <w:pPr>
        <w:pStyle w:val="HStandard"/>
        <w:rPr>
          <w:rFonts w:cs="Arial"/>
          <w:highlight w:val="yellow"/>
        </w:rPr>
      </w:pPr>
      <w:r>
        <w:rPr>
          <w:highlight w:val="yellow"/>
        </w:rPr>
        <w:t xml:space="preserve">Se a avaliação desempenhar tal papel, todas as partes interessadas envolvidas e, nomeadamente, as autoridades de gestão e os decisores políticos devem prestar uma atenção considerável às constatações e recomendações da avaliação. </w:t>
      </w:r>
    </w:p>
    <w:p w:rsidR="003C270C" w:rsidRPr="00CD05CD" w:rsidRDefault="003C270C" w:rsidP="00C71423">
      <w:pPr>
        <w:pStyle w:val="H-Heading4"/>
        <w:rPr>
          <w:highlight w:val="yellow"/>
        </w:rPr>
      </w:pPr>
      <w:r>
        <w:rPr>
          <w:highlight w:val="yellow"/>
        </w:rPr>
        <w:t xml:space="preserve">Outras </w:t>
      </w:r>
      <w:r w:rsidR="00E91E7D">
        <w:rPr>
          <w:highlight w:val="yellow"/>
        </w:rPr>
        <w:t>fontes de informação</w:t>
      </w:r>
    </w:p>
    <w:p w:rsidR="003C270C" w:rsidRPr="00CD05CD" w:rsidRDefault="003C270C" w:rsidP="003C270C">
      <w:pPr>
        <w:pStyle w:val="HBox"/>
        <w:rPr>
          <w:rFonts w:cs="Arial"/>
          <w:highlight w:val="yellow"/>
        </w:rPr>
      </w:pPr>
      <w:r>
        <w:rPr>
          <w:highlight w:val="yellow"/>
        </w:rPr>
        <w:t xml:space="preserve">Orientações: Elaborar e aplicar o plano de avaliação dos PDR 2014-2020, capítulo 3.6, Serviço de Assistência na Avaliação 2014-2020, Bruxelas, 2015, </w:t>
      </w:r>
      <w:hyperlink r:id="rId32" w:history="1">
        <w:r w:rsidR="00CF5A46" w:rsidRPr="00CF5A46">
          <w:rPr>
            <w:rStyle w:val="Hyperlink"/>
            <w:highlight w:val="yellow"/>
          </w:rPr>
          <w:t>http://enrd.ec.europa.eu/evaluation/publications/e-library_en</w:t>
        </w:r>
      </w:hyperlink>
    </w:p>
    <w:p w:rsidR="003C270C" w:rsidRPr="00C5538D" w:rsidRDefault="003C270C" w:rsidP="003C270C">
      <w:pPr>
        <w:pStyle w:val="HBox"/>
        <w:rPr>
          <w:rFonts w:cs="Arial"/>
          <w:color w:val="546393" w:themeColor="accent3"/>
        </w:rPr>
      </w:pPr>
      <w:r>
        <w:rPr>
          <w:highlight w:val="yellow"/>
        </w:rPr>
        <w:lastRenderedPageBreak/>
        <w:t xml:space="preserve">Captar o sucesso do </w:t>
      </w:r>
      <w:r w:rsidR="008531E3">
        <w:rPr>
          <w:highlight w:val="yellow"/>
        </w:rPr>
        <w:t xml:space="preserve">seu </w:t>
      </w:r>
      <w:r>
        <w:rPr>
          <w:highlight w:val="yellow"/>
        </w:rPr>
        <w:t xml:space="preserve">PDR: </w:t>
      </w:r>
      <w:r w:rsidR="002C4E48">
        <w:rPr>
          <w:highlight w:val="yellow"/>
        </w:rPr>
        <w:t>o</w:t>
      </w:r>
      <w:r>
        <w:rPr>
          <w:highlight w:val="yellow"/>
        </w:rPr>
        <w:t xml:space="preserve">rientações para a avaliação </w:t>
      </w:r>
      <w:r>
        <w:rPr>
          <w:i/>
          <w:highlight w:val="yellow"/>
        </w:rPr>
        <w:t>ex ante</w:t>
      </w:r>
      <w:r>
        <w:rPr>
          <w:highlight w:val="yellow"/>
        </w:rPr>
        <w:t xml:space="preserve"> dos PDR 2014-2020, capítulo 1.2.3, Serviço de Assistência na Avaliação 2007-2013, Bruxelas, 2015, </w:t>
      </w:r>
      <w:r>
        <w:rPr>
          <w:rStyle w:val="Hyperlink"/>
          <w:highlight w:val="yellow"/>
        </w:rPr>
        <w:t>http://enrd.ec.europa.eu/enrd-static/evaluation/library/evaluation-helpdesk-publications/en/evaluation-helpdesk-publications_en.html</w:t>
      </w:r>
    </w:p>
    <w:p w:rsidR="004C0D64" w:rsidRDefault="004C0D64">
      <w:pPr>
        <w:spacing w:before="0" w:after="0" w:line="240" w:lineRule="auto"/>
        <w:jc w:val="left"/>
        <w:rPr>
          <w:rFonts w:cs="Arial"/>
          <w:b/>
          <w:caps/>
          <w:noProof/>
          <w:color w:val="F07E31"/>
          <w:sz w:val="20"/>
          <w:szCs w:val="20"/>
        </w:rPr>
      </w:pPr>
      <w:bookmarkStart w:id="41" w:name="_Toc460936107"/>
      <w:r>
        <w:br w:type="page"/>
      </w:r>
    </w:p>
    <w:p w:rsidR="003C270C" w:rsidRPr="00B52310" w:rsidRDefault="003C270C" w:rsidP="00D62F94">
      <w:pPr>
        <w:pStyle w:val="HHeading9"/>
        <w:rPr>
          <w:rFonts w:cs="Arial"/>
          <w:lang w:val="en-US"/>
        </w:rPr>
      </w:pPr>
      <w:bookmarkStart w:id="42" w:name="_Toc474941301"/>
      <w:r w:rsidRPr="00B52310">
        <w:rPr>
          <w:lang w:val="en-US"/>
        </w:rPr>
        <w:lastRenderedPageBreak/>
        <w:t>PART II SETTING UP THE SYSTEM TO ANSWER EVALUATION QUESTIONS AND ASSESSING RDP ACHIEVEMENTS</w:t>
      </w:r>
      <w:bookmarkEnd w:id="41"/>
      <w:bookmarkEnd w:id="42"/>
      <w:r w:rsidRPr="00B52310">
        <w:rPr>
          <w:lang w:val="en-US"/>
        </w:rPr>
        <w:t xml:space="preserve"> </w:t>
      </w:r>
    </w:p>
    <w:p w:rsidR="009540FB" w:rsidRPr="00B52310" w:rsidRDefault="009540FB" w:rsidP="00673940">
      <w:pPr>
        <w:pStyle w:val="HStandard"/>
        <w:rPr>
          <w:rFonts w:cs="Arial"/>
          <w:lang w:val="en-US"/>
        </w:rPr>
      </w:pPr>
      <w:r w:rsidRPr="00B52310">
        <w:rPr>
          <w:lang w:val="en-US"/>
        </w:rP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ootnoteReference"/>
        </w:rPr>
        <w:footnoteReference w:id="20"/>
      </w:r>
      <w:r w:rsidRPr="00B52310">
        <w:rPr>
          <w:lang w:val="en-US"/>
        </w:rPr>
        <w:t xml:space="preserve">. </w:t>
      </w:r>
    </w:p>
    <w:p w:rsidR="00E12328" w:rsidRPr="00B52310" w:rsidRDefault="00B53138" w:rsidP="00673940">
      <w:pPr>
        <w:pStyle w:val="HStandard"/>
        <w:rPr>
          <w:rFonts w:cs="Arial"/>
          <w:lang w:val="en-US"/>
        </w:rPr>
      </w:pPr>
      <w:r w:rsidRPr="00B52310">
        <w:rPr>
          <w:b/>
          <w:lang w:val="en-US"/>
        </w:rPr>
        <w:t>The common evaluation questions</w:t>
      </w:r>
      <w:r w:rsidRPr="00B52310">
        <w:rPr>
          <w:lang w:val="en-US"/>
        </w:rPr>
        <w:t xml:space="preserve"> (CEQs)</w:t>
      </w:r>
      <w:r>
        <w:rPr>
          <w:rStyle w:val="FootnoteReference"/>
          <w:rFonts w:eastAsiaTheme="majorEastAsia"/>
        </w:rPr>
        <w:footnoteReference w:id="21"/>
      </w:r>
      <w:r w:rsidRPr="00B52310">
        <w:rPr>
          <w:lang w:val="en-US"/>
        </w:rP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B52310" w:rsidRDefault="00246880" w:rsidP="00673940">
      <w:pPr>
        <w:pStyle w:val="HStandard"/>
        <w:rPr>
          <w:rFonts w:cs="Arial"/>
          <w:lang w:val="en-US"/>
        </w:rPr>
      </w:pPr>
      <w:r w:rsidRPr="00B52310">
        <w:rPr>
          <w:b/>
          <w:lang w:val="en-US"/>
        </w:rPr>
        <w:t>Programme-specific evaluation questions</w:t>
      </w:r>
      <w:r w:rsidRPr="00B52310">
        <w:rPr>
          <w:lang w:val="en-US"/>
        </w:rPr>
        <w:t xml:space="preserve"> (PSEQs) may be developed by Member States to capture programme-specific achievements towards RDP policy objectives, results and impacts. </w:t>
      </w:r>
    </w:p>
    <w:p w:rsidR="00460D80" w:rsidRPr="00B52310" w:rsidRDefault="00460D80" w:rsidP="00460D80">
      <w:pPr>
        <w:pStyle w:val="HHeading5"/>
        <w:rPr>
          <w:lang w:val="en-US"/>
        </w:rPr>
      </w:pPr>
      <w:r w:rsidRPr="00B52310">
        <w:rPr>
          <w:lang w:val="en-US"/>
        </w:rPr>
        <w:t xml:space="preserve">Legal requirements related to evaluation questions </w:t>
      </w:r>
    </w:p>
    <w:p w:rsidR="009540FB" w:rsidRPr="00C5538D" w:rsidRDefault="002A5D0E" w:rsidP="00673940">
      <w:pPr>
        <w:pStyle w:val="HStandard"/>
        <w:rPr>
          <w:rFonts w:cs="Arial"/>
        </w:rPr>
      </w:pPr>
      <w:r w:rsidRPr="00B52310">
        <w:rPr>
          <w:lang w:val="en-US"/>
        </w:rPr>
        <w:t xml:space="preserve">It is a </w:t>
      </w:r>
      <w:r w:rsidRPr="00B52310">
        <w:rPr>
          <w:b/>
          <w:lang w:val="en-US"/>
        </w:rPr>
        <w:t>legal requirement</w:t>
      </w:r>
      <w:r w:rsidRPr="00B52310">
        <w:rPr>
          <w:lang w:val="en-US"/>
        </w:rPr>
        <w:t xml:space="preserve"> to answer CEQs and PSEQs</w:t>
      </w:r>
      <w:r>
        <w:rPr>
          <w:rStyle w:val="FootnoteReference"/>
        </w:rPr>
        <w:footnoteReference w:id="22"/>
      </w:r>
      <w:r w:rsidRPr="00B52310">
        <w:rPr>
          <w:lang w:val="en-US"/>
        </w:rPr>
        <w:t xml:space="preserve"> at different points in time during the programming period and also after programme implementation. </w:t>
      </w:r>
      <w:r>
        <w:t>Member States shall provide evidence-based answers:</w:t>
      </w:r>
    </w:p>
    <w:p w:rsidR="009540FB" w:rsidRPr="00B52310" w:rsidRDefault="009540FB" w:rsidP="00673940">
      <w:pPr>
        <w:pStyle w:val="Hlistbullet"/>
        <w:rPr>
          <w:rFonts w:eastAsiaTheme="majorEastAsia" w:cs="Arial"/>
          <w:lang w:val="en-US"/>
        </w:rPr>
      </w:pPr>
      <w:r w:rsidRPr="00B52310">
        <w:rPr>
          <w:lang w:val="en-US"/>
        </w:rPr>
        <w:t xml:space="preserve">In the Annual Implementation Report (AIR) </w:t>
      </w:r>
      <w:r w:rsidRPr="00B52310">
        <w:rPr>
          <w:rFonts w:eastAsiaTheme="majorEastAsia"/>
          <w:b/>
          <w:lang w:val="en-US"/>
        </w:rPr>
        <w:t>2017</w:t>
      </w:r>
      <w:r w:rsidRPr="00B52310">
        <w:rPr>
          <w:lang w:val="en-US"/>
        </w:rPr>
        <w:t>, EQs related to the RDP focus areas and evaluation questions related to other RDP aspects (synergies, TA and NRNs) shall be answered by means of common, additional</w:t>
      </w:r>
      <w:r>
        <w:rPr>
          <w:rStyle w:val="FootnoteReference"/>
          <w:rFonts w:eastAsiaTheme="majorEastAsia"/>
        </w:rPr>
        <w:footnoteReference w:id="23"/>
      </w:r>
      <w:r w:rsidRPr="00B52310">
        <w:rPr>
          <w:lang w:val="en-US"/>
        </w:rPr>
        <w:t xml:space="preserve"> and programme-specific result indicators</w:t>
      </w:r>
      <w:r>
        <w:rPr>
          <w:rStyle w:val="FootnoteReference"/>
          <w:rFonts w:eastAsiaTheme="majorEastAsia"/>
        </w:rPr>
        <w:footnoteReference w:id="24"/>
      </w:r>
      <w:r w:rsidRPr="00B52310">
        <w:rPr>
          <w:lang w:val="en-US"/>
        </w:rPr>
        <w:t xml:space="preserve">; </w:t>
      </w:r>
    </w:p>
    <w:p w:rsidR="009540FB" w:rsidRPr="00B52310" w:rsidRDefault="009540FB" w:rsidP="00706AC9">
      <w:pPr>
        <w:pStyle w:val="Hlistbullet"/>
        <w:rPr>
          <w:rFonts w:eastAsiaTheme="majorEastAsia"/>
          <w:lang w:val="en-US"/>
        </w:rPr>
      </w:pPr>
      <w:r w:rsidRPr="00B52310">
        <w:rPr>
          <w:lang w:val="en-US"/>
        </w:rPr>
        <w:t xml:space="preserve">In the AIR </w:t>
      </w:r>
      <w:r w:rsidRPr="00B52310">
        <w:rPr>
          <w:rFonts w:eastAsiaTheme="majorEastAsia"/>
          <w:b/>
          <w:lang w:val="en-US"/>
        </w:rPr>
        <w:t>2019</w:t>
      </w:r>
      <w:r w:rsidRPr="00B52310">
        <w:rPr>
          <w:lang w:val="en-US"/>
        </w:rPr>
        <w:t xml:space="preserve"> </w:t>
      </w:r>
      <w:r w:rsidRPr="00B52310">
        <w:rPr>
          <w:rFonts w:eastAsiaTheme="majorEastAsia"/>
          <w:b/>
          <w:lang w:val="en-US"/>
        </w:rPr>
        <w:t>and in the ex post evaluation report</w:t>
      </w:r>
      <w:r w:rsidRPr="00B52310">
        <w:rPr>
          <w:lang w:val="en-US"/>
        </w:rPr>
        <w:t>, all CEQs and PSEQs shall be answered by means of common, additional and programme</w:t>
      </w:r>
      <w:r w:rsidRPr="00B52310">
        <w:rPr>
          <w:lang w:val="en-US"/>
        </w:rPr>
        <w:noBreakHyphen/>
        <w:t>specific result and impact indicators.</w:t>
      </w:r>
    </w:p>
    <w:p w:rsidR="00460D80" w:rsidRPr="00B52310" w:rsidRDefault="00460D80" w:rsidP="00460D80">
      <w:pPr>
        <w:pStyle w:val="HHeading5"/>
        <w:rPr>
          <w:lang w:val="en-US"/>
        </w:rPr>
      </w:pPr>
      <w:r w:rsidRPr="00B52310">
        <w:rPr>
          <w:lang w:val="en-US"/>
        </w:rPr>
        <w:t xml:space="preserve">Steps in setting up the system to answer evaluation questions </w:t>
      </w:r>
    </w:p>
    <w:p w:rsidR="002D4425" w:rsidRPr="00B52310" w:rsidRDefault="008820A8" w:rsidP="00520433">
      <w:pPr>
        <w:pStyle w:val="HStandard"/>
        <w:rPr>
          <w:rFonts w:eastAsiaTheme="majorEastAsia" w:cs="Arial"/>
          <w:lang w:val="en-US"/>
        </w:rPr>
      </w:pPr>
      <w:r w:rsidRPr="00B52310">
        <w:rPr>
          <w:lang w:val="en-US"/>
        </w:rPr>
        <w:t xml:space="preserve">Once the evaluation is carefully planned, the major steps in setting up the system to answer the evaluation questions are taken in the preparing, structuring and conducting phases of the evaluation. </w:t>
      </w:r>
    </w:p>
    <w:p w:rsidR="009A79BA" w:rsidRPr="00B52310" w:rsidRDefault="009A79BA" w:rsidP="0010223F">
      <w:pPr>
        <w:pStyle w:val="HHeadingfigures"/>
        <w:rPr>
          <w:lang w:val="en-US"/>
        </w:rPr>
      </w:pPr>
      <w:bookmarkStart w:id="43" w:name="_Toc474420906"/>
      <w:r w:rsidRPr="00B52310">
        <w:rPr>
          <w:lang w:val="en-US"/>
        </w:rPr>
        <w:lastRenderedPageBreak/>
        <w:t>Major steps in setting up the system to answer evaluation questions</w:t>
      </w:r>
      <w:bookmarkEnd w:id="43"/>
    </w:p>
    <w:p w:rsidR="009A79BA" w:rsidRPr="00C5538D" w:rsidRDefault="009A79BA" w:rsidP="009A79BA">
      <w:pPr>
        <w:jc w:val="center"/>
        <w:rPr>
          <w:rFonts w:cs="Arial"/>
        </w:rPr>
      </w:pPr>
      <w:r>
        <w:rPr>
          <w:rFonts w:cs="Arial"/>
          <w:noProof/>
          <w:lang w:val="en-GB" w:eastAsia="en-GB" w:bidi="ar-SA"/>
        </w:rPr>
        <w:drawing>
          <wp:inline distT="0" distB="0" distL="0" distR="0" wp14:anchorId="29A19414" wp14:editId="36BA7B63">
            <wp:extent cx="3879850" cy="2287149"/>
            <wp:effectExtent l="0" t="0" r="635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3">
                      <a:extLst>
                        <a:ext uri="{28A0092B-C50C-407E-A947-70E740481C1C}">
                          <a14:useLocalDpi xmlns:a14="http://schemas.microsoft.com/office/drawing/2010/main" val="0"/>
                        </a:ext>
                      </a:extLst>
                    </a:blip>
                    <a:stretch>
                      <a:fillRect/>
                    </a:stretch>
                  </pic:blipFill>
                  <pic:spPr>
                    <a:xfrm>
                      <a:off x="0" y="0"/>
                      <a:ext cx="3884123" cy="2289668"/>
                    </a:xfrm>
                    <a:prstGeom prst="rect">
                      <a:avLst/>
                    </a:prstGeom>
                  </pic:spPr>
                </pic:pic>
              </a:graphicData>
            </a:graphic>
          </wp:inline>
        </w:drawing>
      </w:r>
    </w:p>
    <w:p w:rsidR="009A79BA" w:rsidRPr="00B52310" w:rsidRDefault="009A79BA" w:rsidP="009A79BA">
      <w:pPr>
        <w:pStyle w:val="HSource"/>
        <w:rPr>
          <w:rFonts w:cs="Arial"/>
          <w:lang w:val="en-US"/>
        </w:rPr>
      </w:pPr>
      <w:r w:rsidRPr="00B52310">
        <w:rPr>
          <w:lang w:val="en-US"/>
        </w:rPr>
        <w:t>Source: European Evaluation Helpdesk for Rural Development. 2015</w:t>
      </w:r>
    </w:p>
    <w:p w:rsidR="001564A9" w:rsidRPr="00B52310" w:rsidRDefault="008820A8" w:rsidP="000172A2">
      <w:pPr>
        <w:pStyle w:val="HStandard"/>
        <w:rPr>
          <w:rFonts w:cs="Arial"/>
          <w:lang w:val="en-US"/>
        </w:rPr>
      </w:pPr>
      <w:r w:rsidRPr="00B52310">
        <w:rPr>
          <w:b/>
          <w:lang w:val="en-US"/>
        </w:rPr>
        <w:t xml:space="preserve">Preparing the evaluation </w:t>
      </w:r>
      <w:r w:rsidRPr="00B52310">
        <w:rPr>
          <w:lang w:val="en-US"/>
        </w:rP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B52310" w:rsidRDefault="008820A8" w:rsidP="001564A9">
      <w:pPr>
        <w:pStyle w:val="HStandard"/>
        <w:rPr>
          <w:rFonts w:cs="Arial"/>
          <w:lang w:val="en-US"/>
        </w:rPr>
      </w:pPr>
      <w:r w:rsidRPr="00B52310">
        <w:rPr>
          <w:b/>
          <w:lang w:val="en-US"/>
        </w:rPr>
        <w:t xml:space="preserve">Structuring the evaluation </w:t>
      </w:r>
      <w:r w:rsidRPr="00B52310">
        <w:rPr>
          <w:lang w:val="en-US"/>
        </w:rP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B52310" w:rsidRDefault="008820A8" w:rsidP="000172A2">
      <w:pPr>
        <w:pStyle w:val="HStandard"/>
        <w:rPr>
          <w:rFonts w:eastAsiaTheme="majorEastAsia" w:cs="Arial"/>
          <w:lang w:val="en-US"/>
        </w:rPr>
      </w:pPr>
      <w:r w:rsidRPr="00B52310">
        <w:rPr>
          <w:b/>
          <w:lang w:val="en-US"/>
        </w:rPr>
        <w:t xml:space="preserve">Conducting the evaluation </w:t>
      </w:r>
      <w:r w:rsidRPr="00B52310">
        <w:rPr>
          <w:lang w:val="en-US"/>
        </w:rP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B52310" w:rsidRDefault="008638F2" w:rsidP="008638F2">
      <w:pPr>
        <w:pStyle w:val="Hlistbullet"/>
        <w:numPr>
          <w:ilvl w:val="0"/>
          <w:numId w:val="0"/>
        </w:numPr>
        <w:tabs>
          <w:tab w:val="left" w:pos="1985"/>
        </w:tabs>
        <w:rPr>
          <w:rFonts w:eastAsiaTheme="majorEastAsia" w:cs="Arial"/>
          <w:lang w:val="en-US"/>
        </w:rPr>
      </w:pPr>
      <w:r w:rsidRPr="00B52310">
        <w:rPr>
          <w:rFonts w:eastAsiaTheme="majorEastAsia"/>
          <w:i/>
          <w:lang w:val="en-US"/>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B52310" w:rsidRDefault="009540FB" w:rsidP="00673940">
      <w:pPr>
        <w:pStyle w:val="HStandard"/>
        <w:rPr>
          <w:rFonts w:cs="Arial"/>
          <w:lang w:val="en-US"/>
        </w:rPr>
        <w:sectPr w:rsidR="009540FB" w:rsidRPr="00B52310" w:rsidSect="0001223C">
          <w:headerReference w:type="default" r:id="rId34"/>
          <w:footerReference w:type="default" r:id="rId35"/>
          <w:headerReference w:type="first" r:id="rId36"/>
          <w:footerReference w:type="first" r:id="rId37"/>
          <w:pgSz w:w="11906" w:h="16838" w:code="9"/>
          <w:pgMar w:top="1418" w:right="1418" w:bottom="1418" w:left="1418" w:header="737" w:footer="1021" w:gutter="0"/>
          <w:cols w:space="708"/>
          <w:titlePg/>
          <w:docGrid w:linePitch="360"/>
        </w:sectPr>
      </w:pPr>
    </w:p>
    <w:p w:rsidR="009540FB" w:rsidRPr="00CD05CD" w:rsidRDefault="00054B2D" w:rsidP="00054B2D">
      <w:pPr>
        <w:pStyle w:val="HHeading1"/>
        <w:rPr>
          <w:rFonts w:cs="Arial"/>
          <w:highlight w:val="yellow"/>
        </w:rPr>
      </w:pPr>
      <w:bookmarkStart w:id="44" w:name="_Toc460936108"/>
      <w:bookmarkStart w:id="45" w:name="_Toc474941302"/>
      <w:r>
        <w:rPr>
          <w:highlight w:val="yellow"/>
        </w:rPr>
        <w:lastRenderedPageBreak/>
        <w:t>PREPARAÇÃO DA AVALIAÇÃO</w:t>
      </w:r>
      <w:bookmarkEnd w:id="44"/>
      <w:bookmarkEnd w:id="45"/>
    </w:p>
    <w:p w:rsidR="00054B2D" w:rsidRPr="00CD05CD" w:rsidRDefault="00507977" w:rsidP="00673940">
      <w:pPr>
        <w:pStyle w:val="HStandard"/>
        <w:rPr>
          <w:rFonts w:eastAsia="Arial Unicode MS" w:cs="Arial"/>
          <w:highlight w:val="yellow"/>
        </w:rPr>
      </w:pPr>
      <w:r>
        <w:rPr>
          <w:highlight w:val="yellow"/>
        </w:rPr>
        <w:t xml:space="preserve">Os Estados-Membros começaram a planear </w:t>
      </w:r>
      <w:r w:rsidR="00D20C8D">
        <w:rPr>
          <w:highlight w:val="yellow"/>
        </w:rPr>
        <w:t xml:space="preserve">as </w:t>
      </w:r>
      <w:r>
        <w:rPr>
          <w:highlight w:val="yellow"/>
        </w:rPr>
        <w:t xml:space="preserve">avaliações com a ajuda de um </w:t>
      </w:r>
      <w:r>
        <w:rPr>
          <w:b/>
          <w:highlight w:val="yellow"/>
        </w:rPr>
        <w:t>plano de avaliação</w:t>
      </w:r>
      <w:r w:rsidR="00D20C8D">
        <w:rPr>
          <w:b/>
          <w:highlight w:val="yellow"/>
        </w:rPr>
        <w:t xml:space="preserve">, o qual </w:t>
      </w:r>
      <w:r>
        <w:rPr>
          <w:highlight w:val="yellow"/>
        </w:rPr>
        <w:t>faz parte do programa de desenvolvimento rural</w:t>
      </w:r>
      <w:r>
        <w:rPr>
          <w:highlight w:val="yellow"/>
          <w:vertAlign w:val="superscript"/>
        </w:rPr>
        <w:footnoteReference w:id="25"/>
      </w:r>
      <w:r>
        <w:rPr>
          <w:highlight w:val="yellow"/>
        </w:rPr>
        <w:t xml:space="preserve">. Alguns Estados-Membros, além disso, completaram o plano de avaliação com um documento de planeamento interno mais pormenorizado que, tipicamente, contém informações mais amplas sobre as atividades de avaliação, os tópicos e o calendário previstos. </w:t>
      </w:r>
    </w:p>
    <w:p w:rsidR="00054B2D" w:rsidRPr="00CD05CD" w:rsidRDefault="00054B2D" w:rsidP="00673940">
      <w:pPr>
        <w:pStyle w:val="HStandard"/>
        <w:rPr>
          <w:rFonts w:eastAsia="Arial Unicode MS" w:cs="Arial"/>
          <w:highlight w:val="yellow"/>
        </w:rPr>
      </w:pPr>
      <w:r>
        <w:rPr>
          <w:highlight w:val="yellow"/>
        </w:rPr>
        <w:t xml:space="preserve">Assim que o PDR for aprovado, a AG, em colaboração com </w:t>
      </w:r>
      <w:r w:rsidR="00D20C8D">
        <w:rPr>
          <w:highlight w:val="yellow"/>
        </w:rPr>
        <w:t xml:space="preserve">os </w:t>
      </w:r>
      <w:r>
        <w:rPr>
          <w:highlight w:val="yellow"/>
        </w:rPr>
        <w:t>outros intervenientes na avaliação</w:t>
      </w:r>
      <w:r w:rsidR="00D20C8D">
        <w:rPr>
          <w:highlight w:val="yellow"/>
        </w:rPr>
        <w:t xml:space="preserve"> em causa</w:t>
      </w:r>
      <w:r>
        <w:rPr>
          <w:highlight w:val="yellow"/>
        </w:rPr>
        <w:t xml:space="preserve">, deverá começar a preparar a avaliação a comunicar em 2017 e nos anos seguintes. A tónica deve ser colocada na criação de um sistema que permita responder às </w:t>
      </w:r>
      <w:r w:rsidR="002B01F2">
        <w:rPr>
          <w:highlight w:val="yellow"/>
        </w:rPr>
        <w:t>QA.</w:t>
      </w:r>
      <w:r>
        <w:rPr>
          <w:highlight w:val="yellow"/>
        </w:rPr>
        <w:t xml:space="preserve"> </w:t>
      </w:r>
    </w:p>
    <w:p w:rsidR="00054B2D" w:rsidRPr="00CD05CD" w:rsidRDefault="00E83693" w:rsidP="00673940">
      <w:pPr>
        <w:pStyle w:val="HStandard"/>
        <w:rPr>
          <w:rFonts w:cs="Arial"/>
          <w:highlight w:val="yellow"/>
        </w:rPr>
      </w:pPr>
      <w:r>
        <w:rPr>
          <w:highlight w:val="yellow"/>
        </w:rPr>
        <w:t xml:space="preserve">Na fase de preparação para a comunicação de informações sobre a avaliação </w:t>
      </w:r>
      <w:r w:rsidR="00D20C8D">
        <w:rPr>
          <w:highlight w:val="yellow"/>
        </w:rPr>
        <w:t>de</w:t>
      </w:r>
      <w:r>
        <w:rPr>
          <w:highlight w:val="yellow"/>
        </w:rPr>
        <w:t xml:space="preserve"> 2017 (e para todo o período de programação), é importante as </w:t>
      </w:r>
      <w:r w:rsidR="006E0E92">
        <w:rPr>
          <w:highlight w:val="yellow"/>
        </w:rPr>
        <w:t xml:space="preserve">autoridades responsáveis pelo </w:t>
      </w:r>
      <w:r>
        <w:rPr>
          <w:highlight w:val="yellow"/>
        </w:rPr>
        <w:t>programa garant</w:t>
      </w:r>
      <w:r w:rsidR="00D20C8D">
        <w:rPr>
          <w:highlight w:val="yellow"/>
        </w:rPr>
        <w:t>ire</w:t>
      </w:r>
      <w:r>
        <w:rPr>
          <w:highlight w:val="yellow"/>
        </w:rPr>
        <w:t xml:space="preserve">m que: </w:t>
      </w:r>
    </w:p>
    <w:p w:rsidR="00054B2D" w:rsidRPr="00CD05CD" w:rsidRDefault="00054B2D" w:rsidP="00673940">
      <w:pPr>
        <w:pStyle w:val="Hlistbullet"/>
        <w:rPr>
          <w:rFonts w:cs="Arial"/>
          <w:highlight w:val="yellow"/>
        </w:rPr>
      </w:pPr>
      <w:r>
        <w:rPr>
          <w:highlight w:val="yellow"/>
        </w:rPr>
        <w:t xml:space="preserve">A lógica de intervenção do PDR, os objetivos comuns e específicos do programa da UE e os efeitos esperados são claramente compreendidos e validados pelas partes interessadas </w:t>
      </w:r>
      <w:r w:rsidR="00D20C8D">
        <w:rPr>
          <w:highlight w:val="yellow"/>
        </w:rPr>
        <w:t xml:space="preserve">em causa </w:t>
      </w:r>
      <w:r>
        <w:rPr>
          <w:highlight w:val="yellow"/>
        </w:rPr>
        <w:t>(ver parte II, capítulo 5.1);</w:t>
      </w:r>
    </w:p>
    <w:p w:rsidR="00054B2D" w:rsidRPr="00CD05CD" w:rsidRDefault="00054B2D" w:rsidP="00673940">
      <w:pPr>
        <w:pStyle w:val="Hlistbullet"/>
        <w:rPr>
          <w:rFonts w:cs="Arial"/>
          <w:highlight w:val="yellow"/>
        </w:rPr>
      </w:pPr>
      <w:r>
        <w:rPr>
          <w:highlight w:val="yellow"/>
        </w:rPr>
        <w:t>Os elementos d</w:t>
      </w:r>
      <w:r w:rsidR="00D20C8D">
        <w:rPr>
          <w:highlight w:val="yellow"/>
        </w:rPr>
        <w:t>a</w:t>
      </w:r>
      <w:r>
        <w:rPr>
          <w:highlight w:val="yellow"/>
        </w:rPr>
        <w:t xml:space="preserve"> avaliação comuns e </w:t>
      </w:r>
      <w:r w:rsidR="005A093D">
        <w:rPr>
          <w:highlight w:val="yellow"/>
        </w:rPr>
        <w:t>específicos do programa da UE (Q</w:t>
      </w:r>
      <w:r>
        <w:rPr>
          <w:highlight w:val="yellow"/>
        </w:rPr>
        <w:t>A e indicadores) e a sua relação com a lógica de intervenção do PDR (objetivos, medidas e submedidas gerais e relacionad</w:t>
      </w:r>
      <w:r w:rsidR="00D20C8D">
        <w:rPr>
          <w:highlight w:val="yellow"/>
        </w:rPr>
        <w:t>a</w:t>
      </w:r>
      <w:r>
        <w:rPr>
          <w:highlight w:val="yellow"/>
        </w:rPr>
        <w:t xml:space="preserve">s com a área de incidência) </w:t>
      </w:r>
      <w:r w:rsidR="0057314B">
        <w:rPr>
          <w:highlight w:val="yellow"/>
        </w:rPr>
        <w:t xml:space="preserve">foram </w:t>
      </w:r>
      <w:r>
        <w:rPr>
          <w:highlight w:val="yellow"/>
        </w:rPr>
        <w:t xml:space="preserve">identificados e </w:t>
      </w:r>
      <w:r w:rsidR="0057314B">
        <w:rPr>
          <w:highlight w:val="yellow"/>
        </w:rPr>
        <w:t xml:space="preserve">são </w:t>
      </w:r>
      <w:r>
        <w:rPr>
          <w:highlight w:val="yellow"/>
        </w:rPr>
        <w:t xml:space="preserve">conhecidos </w:t>
      </w:r>
      <w:r w:rsidR="00D20C8D">
        <w:rPr>
          <w:highlight w:val="yellow"/>
        </w:rPr>
        <w:t>d</w:t>
      </w:r>
      <w:r>
        <w:rPr>
          <w:highlight w:val="yellow"/>
        </w:rPr>
        <w:t xml:space="preserve">as partes interessadas </w:t>
      </w:r>
      <w:r w:rsidR="00D20C8D">
        <w:rPr>
          <w:highlight w:val="yellow"/>
        </w:rPr>
        <w:t xml:space="preserve">em causa </w:t>
      </w:r>
      <w:r>
        <w:rPr>
          <w:highlight w:val="yellow"/>
        </w:rPr>
        <w:t xml:space="preserve">e estas </w:t>
      </w:r>
      <w:r w:rsidR="00D20C8D">
        <w:rPr>
          <w:highlight w:val="yellow"/>
        </w:rPr>
        <w:t xml:space="preserve">podem </w:t>
      </w:r>
      <w:r w:rsidR="00B0468B">
        <w:rPr>
          <w:highlight w:val="yellow"/>
        </w:rPr>
        <w:t>ajuizar</w:t>
      </w:r>
      <w:r w:rsidR="00D20C8D">
        <w:rPr>
          <w:highlight w:val="yellow"/>
        </w:rPr>
        <w:t xml:space="preserve"> da </w:t>
      </w:r>
      <w:r>
        <w:rPr>
          <w:highlight w:val="yellow"/>
        </w:rPr>
        <w:t>suficiência dos elementos de avaliação para captar todos os efeitos do PDR (ver parte II, capítulo 5.2);</w:t>
      </w:r>
    </w:p>
    <w:p w:rsidR="00054B2D" w:rsidRPr="00CD05CD" w:rsidRDefault="00D20C8D" w:rsidP="00673940">
      <w:pPr>
        <w:pStyle w:val="Hlistbullet"/>
        <w:rPr>
          <w:rFonts w:cs="Arial"/>
          <w:highlight w:val="yellow"/>
        </w:rPr>
      </w:pPr>
      <w:r>
        <w:rPr>
          <w:highlight w:val="yellow"/>
        </w:rPr>
        <w:t>O</w:t>
      </w:r>
      <w:r w:rsidR="00054B2D">
        <w:rPr>
          <w:highlight w:val="yellow"/>
        </w:rPr>
        <w:t xml:space="preserve">s termos utilizados nos objetivos do PDR, área de incidência, medidas, </w:t>
      </w:r>
      <w:r w:rsidR="005A093D">
        <w:rPr>
          <w:highlight w:val="yellow"/>
        </w:rPr>
        <w:t>Q</w:t>
      </w:r>
      <w:r w:rsidR="00054B2D">
        <w:rPr>
          <w:highlight w:val="yellow"/>
        </w:rPr>
        <w:t xml:space="preserve">A (e respetivos critérios de apreciação) e indicadores </w:t>
      </w:r>
      <w:r>
        <w:rPr>
          <w:highlight w:val="yellow"/>
        </w:rPr>
        <w:t>est</w:t>
      </w:r>
      <w:r w:rsidR="00054B2D">
        <w:rPr>
          <w:highlight w:val="yellow"/>
        </w:rPr>
        <w:t xml:space="preserve">ão definidos (ver parte II, capítulo 5.2); </w:t>
      </w:r>
    </w:p>
    <w:p w:rsidR="00054B2D" w:rsidRPr="00CD05CD" w:rsidRDefault="00054B2D" w:rsidP="00673940">
      <w:pPr>
        <w:pStyle w:val="Hlistbullet"/>
        <w:rPr>
          <w:rFonts w:cs="Arial"/>
          <w:highlight w:val="yellow"/>
        </w:rPr>
      </w:pPr>
      <w:r>
        <w:rPr>
          <w:highlight w:val="yellow"/>
        </w:rPr>
        <w:t xml:space="preserve">Os intervenientes na avaliação </w:t>
      </w:r>
      <w:r w:rsidR="00D20C8D">
        <w:rPr>
          <w:highlight w:val="yellow"/>
        </w:rPr>
        <w:t xml:space="preserve">em causa </w:t>
      </w:r>
      <w:r>
        <w:rPr>
          <w:highlight w:val="yellow"/>
        </w:rPr>
        <w:t>estão familiarizados com as abordagens d</w:t>
      </w:r>
      <w:r w:rsidR="00D20C8D">
        <w:rPr>
          <w:highlight w:val="yellow"/>
        </w:rPr>
        <w:t>a</w:t>
      </w:r>
      <w:r>
        <w:rPr>
          <w:highlight w:val="yellow"/>
        </w:rPr>
        <w:t xml:space="preserve"> avaliação</w:t>
      </w:r>
      <w:r>
        <w:rPr>
          <w:rStyle w:val="FootnoteReference"/>
          <w:highlight w:val="yellow"/>
        </w:rPr>
        <w:footnoteReference w:id="26"/>
      </w:r>
      <w:r>
        <w:rPr>
          <w:highlight w:val="yellow"/>
        </w:rPr>
        <w:t xml:space="preserve"> e a sua adequação ao objetivo da</w:t>
      </w:r>
      <w:r w:rsidR="00D20C8D">
        <w:rPr>
          <w:highlight w:val="yellow"/>
        </w:rPr>
        <w:t xml:space="preserve"> mesma</w:t>
      </w:r>
      <w:r>
        <w:rPr>
          <w:highlight w:val="yellow"/>
        </w:rPr>
        <w:t>, respeitando a disponibilidade, a qualidade e a frequência dos dados (ver parte II, capítulo 6.1);</w:t>
      </w:r>
    </w:p>
    <w:p w:rsidR="00054B2D" w:rsidRPr="00CD05CD" w:rsidRDefault="00054B2D" w:rsidP="00673940">
      <w:pPr>
        <w:pStyle w:val="Hlistbullet"/>
        <w:rPr>
          <w:rFonts w:cs="Arial"/>
          <w:highlight w:val="yellow"/>
        </w:rPr>
      </w:pPr>
      <w:r>
        <w:rPr>
          <w:highlight w:val="yellow"/>
        </w:rPr>
        <w:t xml:space="preserve">O sistema de acompanhamento </w:t>
      </w:r>
      <w:r w:rsidR="00D20C8D">
        <w:rPr>
          <w:highlight w:val="yellow"/>
        </w:rPr>
        <w:t xml:space="preserve">está </w:t>
      </w:r>
      <w:r>
        <w:rPr>
          <w:highlight w:val="yellow"/>
        </w:rPr>
        <w:t>ajustado às necessidades de avaliação</w:t>
      </w:r>
      <w:r w:rsidR="0057314B">
        <w:rPr>
          <w:highlight w:val="yellow"/>
        </w:rPr>
        <w:t xml:space="preserve"> sendo</w:t>
      </w:r>
      <w:r>
        <w:rPr>
          <w:highlight w:val="yellow"/>
        </w:rPr>
        <w:t xml:space="preserve">, por exemplo, recolhidos dados sobre os indicadores de resultados e informações adicionais junto dos beneficiários (ver parte II, capítulo 6.2), </w:t>
      </w:r>
    </w:p>
    <w:p w:rsidR="00054B2D" w:rsidRPr="00CD05CD" w:rsidRDefault="00054B2D" w:rsidP="00673940">
      <w:pPr>
        <w:pStyle w:val="Hlistbullet"/>
        <w:rPr>
          <w:rFonts w:cs="Arial"/>
          <w:highlight w:val="yellow"/>
        </w:rPr>
      </w:pPr>
      <w:r>
        <w:rPr>
          <w:highlight w:val="yellow"/>
        </w:rPr>
        <w:t xml:space="preserve">As fontes de dados existentes, os fornecedores, as disposições destinadas a ajustar os dados às necessidades do PDR e as lacunas </w:t>
      </w:r>
      <w:r w:rsidR="0057314B">
        <w:rPr>
          <w:highlight w:val="yellow"/>
        </w:rPr>
        <w:t xml:space="preserve">ao nível </w:t>
      </w:r>
      <w:r>
        <w:rPr>
          <w:highlight w:val="yellow"/>
        </w:rPr>
        <w:t>d</w:t>
      </w:r>
      <w:r w:rsidR="0057314B">
        <w:rPr>
          <w:highlight w:val="yellow"/>
        </w:rPr>
        <w:t>os</w:t>
      </w:r>
      <w:r>
        <w:rPr>
          <w:highlight w:val="yellow"/>
        </w:rPr>
        <w:t xml:space="preserve"> dados são </w:t>
      </w:r>
      <w:r w:rsidR="0057314B">
        <w:rPr>
          <w:highlight w:val="yellow"/>
        </w:rPr>
        <w:t>re</w:t>
      </w:r>
      <w:r>
        <w:rPr>
          <w:highlight w:val="yellow"/>
        </w:rPr>
        <w:t>conhecid</w:t>
      </w:r>
      <w:r w:rsidR="0057314B">
        <w:rPr>
          <w:highlight w:val="yellow"/>
        </w:rPr>
        <w:t>a</w:t>
      </w:r>
      <w:r>
        <w:rPr>
          <w:highlight w:val="yellow"/>
        </w:rPr>
        <w:t>s</w:t>
      </w:r>
      <w:r w:rsidR="0057314B">
        <w:rPr>
          <w:highlight w:val="yellow"/>
        </w:rPr>
        <w:t xml:space="preserve"> e estão definidos </w:t>
      </w:r>
      <w:r>
        <w:rPr>
          <w:highlight w:val="yellow"/>
        </w:rPr>
        <w:t>procedimentos sobre a forma de colmatar as lacunas de</w:t>
      </w:r>
      <w:r w:rsidR="008260F0">
        <w:rPr>
          <w:highlight w:val="yellow"/>
        </w:rPr>
        <w:t>tetadas</w:t>
      </w:r>
      <w:r>
        <w:rPr>
          <w:highlight w:val="yellow"/>
        </w:rPr>
        <w:t xml:space="preserve"> (ver parte II, capítulo 6.2), </w:t>
      </w:r>
    </w:p>
    <w:p w:rsidR="008820A8" w:rsidRPr="00CD05CD" w:rsidRDefault="00FB25C2" w:rsidP="00F76D54">
      <w:pPr>
        <w:pStyle w:val="Hlistbullet"/>
        <w:numPr>
          <w:ilvl w:val="0"/>
          <w:numId w:val="0"/>
        </w:numPr>
        <w:rPr>
          <w:rFonts w:cs="Arial"/>
          <w:highlight w:val="yellow"/>
        </w:rPr>
      </w:pPr>
      <w:r>
        <w:rPr>
          <w:highlight w:val="yellow"/>
        </w:rPr>
        <w:t>Para realiza</w:t>
      </w:r>
      <w:r w:rsidR="00F52BFB">
        <w:rPr>
          <w:highlight w:val="yellow"/>
        </w:rPr>
        <w:t>ção d</w:t>
      </w:r>
      <w:r>
        <w:rPr>
          <w:highlight w:val="yellow"/>
        </w:rPr>
        <w:t>e</w:t>
      </w:r>
      <w:r w:rsidR="00F76D54">
        <w:rPr>
          <w:highlight w:val="yellow"/>
        </w:rPr>
        <w:t>stas tarefas,</w:t>
      </w:r>
      <w:r w:rsidR="00F52BFB">
        <w:rPr>
          <w:highlight w:val="yellow"/>
        </w:rPr>
        <w:t xml:space="preserve"> </w:t>
      </w:r>
      <w:r>
        <w:rPr>
          <w:highlight w:val="yellow"/>
        </w:rPr>
        <w:t xml:space="preserve">deve ser </w:t>
      </w:r>
      <w:r w:rsidR="00F76D54">
        <w:rPr>
          <w:highlight w:val="yellow"/>
        </w:rPr>
        <w:t>estabelecida</w:t>
      </w:r>
      <w:r>
        <w:rPr>
          <w:highlight w:val="yellow"/>
        </w:rPr>
        <w:t xml:space="preserve"> a gestão da avaliação</w:t>
      </w:r>
      <w:r w:rsidR="00F76D54">
        <w:rPr>
          <w:highlight w:val="yellow"/>
        </w:rPr>
        <w:t xml:space="preserve">, </w:t>
      </w:r>
      <w:r w:rsidR="00F52BFB">
        <w:rPr>
          <w:highlight w:val="yellow"/>
        </w:rPr>
        <w:t xml:space="preserve">que deve ser </w:t>
      </w:r>
      <w:r w:rsidR="00F76D54">
        <w:rPr>
          <w:highlight w:val="yellow"/>
        </w:rPr>
        <w:t>dotada d</w:t>
      </w:r>
      <w:r w:rsidR="00F52BFB">
        <w:rPr>
          <w:highlight w:val="yellow"/>
        </w:rPr>
        <w:t>o</w:t>
      </w:r>
      <w:r w:rsidR="00F76D54">
        <w:rPr>
          <w:highlight w:val="yellow"/>
        </w:rPr>
        <w:t xml:space="preserve"> pessoal e equipada com as competências e os conhecimentos necessários. Se possível, todas as partes interessadas </w:t>
      </w:r>
      <w:r w:rsidR="00F52BFB">
        <w:rPr>
          <w:highlight w:val="yellow"/>
        </w:rPr>
        <w:t>em causa</w:t>
      </w:r>
      <w:r w:rsidR="00F76D54">
        <w:rPr>
          <w:rStyle w:val="FootnoteReference"/>
          <w:highlight w:val="yellow"/>
        </w:rPr>
        <w:footnoteReference w:id="27"/>
      </w:r>
      <w:r w:rsidR="00F76D54">
        <w:rPr>
          <w:highlight w:val="yellow"/>
        </w:rPr>
        <w:t xml:space="preserve"> devem estar presentes nos grupos de trabalho ou grupos diretores de avaliação (ver parte I, capítulo 3). </w:t>
      </w:r>
    </w:p>
    <w:p w:rsidR="00FC7FED" w:rsidRPr="00CD05CD" w:rsidRDefault="00F52BFB" w:rsidP="00673940">
      <w:pPr>
        <w:pStyle w:val="HStandard"/>
        <w:rPr>
          <w:rFonts w:cs="Arial"/>
          <w:highlight w:val="yellow"/>
        </w:rPr>
      </w:pPr>
      <w:r>
        <w:rPr>
          <w:highlight w:val="yellow"/>
        </w:rPr>
        <w:t xml:space="preserve">Uma vez concluída a </w:t>
      </w:r>
      <w:r w:rsidR="00054B2D">
        <w:rPr>
          <w:highlight w:val="yellow"/>
        </w:rPr>
        <w:t xml:space="preserve">fase preparatória, </w:t>
      </w:r>
      <w:r>
        <w:rPr>
          <w:highlight w:val="yellow"/>
        </w:rPr>
        <w:t>pode dar-se início a</w:t>
      </w:r>
      <w:r w:rsidR="00054B2D">
        <w:rPr>
          <w:highlight w:val="yellow"/>
        </w:rPr>
        <w:t>o verdadeiro exercício de avaliação ou, caso a AG pretenda contratar um avaliador externo, podem ser redigidos</w:t>
      </w:r>
      <w:r>
        <w:rPr>
          <w:highlight w:val="yellow"/>
        </w:rPr>
        <w:t xml:space="preserve"> os termos de referência</w:t>
      </w:r>
      <w:r w:rsidR="00054B2D">
        <w:rPr>
          <w:highlight w:val="yellow"/>
        </w:rPr>
        <w:t xml:space="preserve">. </w:t>
      </w:r>
    </w:p>
    <w:p w:rsidR="00054B2D" w:rsidRPr="00CD05CD" w:rsidRDefault="00054B2D" w:rsidP="00C147EB">
      <w:pPr>
        <w:pStyle w:val="HHeading5"/>
        <w:rPr>
          <w:rFonts w:cs="Arial"/>
          <w:highlight w:val="yellow"/>
        </w:rPr>
      </w:pPr>
      <w:r>
        <w:rPr>
          <w:highlight w:val="yellow"/>
        </w:rPr>
        <w:t>Outras</w:t>
      </w:r>
      <w:r w:rsidR="00E91E7D">
        <w:rPr>
          <w:highlight w:val="yellow"/>
        </w:rPr>
        <w:t xml:space="preserve"> fontes de informação</w:t>
      </w:r>
    </w:p>
    <w:p w:rsidR="00D02845" w:rsidRPr="00CD05CD" w:rsidRDefault="00D02845" w:rsidP="00D02845">
      <w:pPr>
        <w:pStyle w:val="HBox"/>
        <w:rPr>
          <w:rFonts w:cs="Arial"/>
          <w:highlight w:val="yellow"/>
        </w:rPr>
      </w:pPr>
      <w:r>
        <w:rPr>
          <w:highlight w:val="yellow"/>
        </w:rPr>
        <w:lastRenderedPageBreak/>
        <w:t xml:space="preserve">Orientações: Elaborar e aplicar o plano de avaliação dos PDR 2014-2020, Serviço de Assistência na Avaliação 2014-2020, parte I, capítulo 3.4, e parte II, capítulo 6.4, Bruxelas, 2015, </w:t>
      </w:r>
      <w:hyperlink r:id="rId38" w:history="1">
        <w:r w:rsidR="00CF5A46" w:rsidRPr="00CF5A46">
          <w:rPr>
            <w:rStyle w:val="Hyperlink"/>
            <w:highlight w:val="yellow"/>
          </w:rPr>
          <w:t>http://enrd.ec.europa.eu/evaluation/publications/e-library_en</w:t>
        </w:r>
      </w:hyperlink>
    </w:p>
    <w:p w:rsidR="00D02845" w:rsidRPr="00CD05CD" w:rsidRDefault="00D02845" w:rsidP="00D02845">
      <w:pPr>
        <w:pStyle w:val="HBox"/>
        <w:rPr>
          <w:rFonts w:cs="Arial"/>
          <w:highlight w:val="yellow"/>
        </w:rPr>
      </w:pPr>
      <w:r>
        <w:rPr>
          <w:highlight w:val="yellow"/>
        </w:rPr>
        <w:t xml:space="preserve">Captar o sucesso do </w:t>
      </w:r>
      <w:r w:rsidR="008531E3">
        <w:rPr>
          <w:highlight w:val="yellow"/>
        </w:rPr>
        <w:t xml:space="preserve">seu </w:t>
      </w:r>
      <w:r>
        <w:rPr>
          <w:highlight w:val="yellow"/>
        </w:rPr>
        <w:t xml:space="preserve">PDR: </w:t>
      </w:r>
      <w:r w:rsidR="002C4E48">
        <w:rPr>
          <w:highlight w:val="yellow"/>
        </w:rPr>
        <w:t>o</w:t>
      </w:r>
      <w:r>
        <w:rPr>
          <w:highlight w:val="yellow"/>
        </w:rPr>
        <w:t xml:space="preserve">rientações para a avaliação </w:t>
      </w:r>
      <w:r>
        <w:rPr>
          <w:i/>
          <w:highlight w:val="yellow"/>
        </w:rPr>
        <w:t>ex post</w:t>
      </w:r>
      <w:r>
        <w:rPr>
          <w:highlight w:val="yellow"/>
        </w:rPr>
        <w:t xml:space="preserve"> dos PDR 2007-2013, parte II, capítulos 1, 4 e 5, e parte III, anexos 5 e 6, Serviço de Assistência na Avaliação 2007-2013, Bruxelas, 2015,</w:t>
      </w:r>
    </w:p>
    <w:p w:rsidR="00D02845" w:rsidRPr="00CD05CD" w:rsidRDefault="00D02845" w:rsidP="00D02845">
      <w:pPr>
        <w:pStyle w:val="HBox"/>
        <w:rPr>
          <w:rStyle w:val="Hyperlink"/>
          <w:highlight w:val="yellow"/>
        </w:rPr>
      </w:pPr>
      <w:r>
        <w:rPr>
          <w:rStyle w:val="Hyperlink"/>
          <w:highlight w:val="yellow"/>
        </w:rPr>
        <w:t>http://enrd.ec.europa.eu/enrd-static/evaluation/library/evaluation-helpdesk-publications/en/evaluation-helpdesk-publications_en.html</w:t>
      </w:r>
    </w:p>
    <w:p w:rsidR="00054B2D" w:rsidRPr="00CD05CD" w:rsidRDefault="00054B2D" w:rsidP="00D02845">
      <w:pPr>
        <w:pStyle w:val="HHeading2"/>
        <w:rPr>
          <w:rFonts w:cs="Arial"/>
          <w:highlight w:val="yellow"/>
        </w:rPr>
      </w:pPr>
      <w:bookmarkStart w:id="46" w:name="_Toc428969470"/>
      <w:bookmarkStart w:id="47" w:name="_Toc460936109"/>
      <w:bookmarkStart w:id="48" w:name="_Toc474941303"/>
      <w:r>
        <w:rPr>
          <w:highlight w:val="yellow"/>
        </w:rPr>
        <w:t>Reexaminar a lógica de intervenção do PDR</w:t>
      </w:r>
      <w:bookmarkEnd w:id="46"/>
      <w:bookmarkEnd w:id="47"/>
      <w:bookmarkEnd w:id="48"/>
      <w:r>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CD05CD" w:rsidTr="004E4415">
        <w:trPr>
          <w:jc w:val="center"/>
        </w:trPr>
        <w:tc>
          <w:tcPr>
            <w:tcW w:w="9014" w:type="dxa"/>
            <w:shd w:val="clear" w:color="auto" w:fill="F6B183" w:themeFill="background2" w:themeFillTint="99"/>
          </w:tcPr>
          <w:p w:rsidR="00606478" w:rsidRPr="00CD05CD" w:rsidRDefault="00F52BFB" w:rsidP="00F52BFB">
            <w:pPr>
              <w:pStyle w:val="HStandard"/>
              <w:rPr>
                <w:rFonts w:cs="Arial"/>
                <w:highlight w:val="yellow"/>
              </w:rPr>
            </w:pPr>
            <w:r>
              <w:rPr>
                <w:highlight w:val="yellow"/>
              </w:rPr>
              <w:t>Poderá ser necessário r</w:t>
            </w:r>
            <w:r w:rsidR="00606478">
              <w:rPr>
                <w:highlight w:val="yellow"/>
              </w:rPr>
              <w:t>eexaminar a lógica de intervenção</w:t>
            </w:r>
            <w:r>
              <w:rPr>
                <w:highlight w:val="yellow"/>
              </w:rPr>
              <w:t>,</w:t>
            </w:r>
            <w:r w:rsidR="00606478">
              <w:rPr>
                <w:highlight w:val="yellow"/>
              </w:rPr>
              <w:t xml:space="preserve"> caso as constatações </w:t>
            </w:r>
            <w:r w:rsidR="00606478">
              <w:rPr>
                <w:i/>
                <w:highlight w:val="yellow"/>
              </w:rPr>
              <w:t>ex ante</w:t>
            </w:r>
            <w:r w:rsidR="00606478">
              <w:rPr>
                <w:highlight w:val="yellow"/>
              </w:rPr>
              <w:t xml:space="preserve"> não sejam suficientemente sólid</w:t>
            </w:r>
            <w:r w:rsidR="009645D5">
              <w:rPr>
                <w:highlight w:val="yellow"/>
              </w:rPr>
              <w:t>a</w:t>
            </w:r>
            <w:r w:rsidR="00606478">
              <w:rPr>
                <w:highlight w:val="yellow"/>
              </w:rPr>
              <w:t>s ou não sejam plenamente tid</w:t>
            </w:r>
            <w:r w:rsidR="009645D5">
              <w:rPr>
                <w:highlight w:val="yellow"/>
              </w:rPr>
              <w:t>a</w:t>
            </w:r>
            <w:r w:rsidR="00606478">
              <w:rPr>
                <w:highlight w:val="yellow"/>
              </w:rPr>
              <w:t xml:space="preserve">s em conta aquando da elaboração do PDR, ou na sequência de uma alteração a este último. Além disso, as alterações </w:t>
            </w:r>
            <w:r>
              <w:rPr>
                <w:highlight w:val="yellow"/>
              </w:rPr>
              <w:t>de</w:t>
            </w:r>
            <w:r w:rsidR="00606478">
              <w:rPr>
                <w:highlight w:val="yellow"/>
              </w:rPr>
              <w:t xml:space="preserve"> contexto do PDR podem ter afetado a pertinência da lógica de intervenção relativamente às necessidades identificadas </w:t>
            </w:r>
            <w:r>
              <w:rPr>
                <w:highlight w:val="yellow"/>
              </w:rPr>
              <w:t>quando d</w:t>
            </w:r>
            <w:r w:rsidR="00606478">
              <w:rPr>
                <w:highlight w:val="yellow"/>
              </w:rPr>
              <w:t>a conceção do programa. Outras necessidades poderão também ter-se tornado mais relevantes no momento da avaliação do PDR.</w:t>
            </w:r>
          </w:p>
        </w:tc>
      </w:tr>
      <w:tr w:rsidR="00606478" w:rsidRPr="00CD05CD" w:rsidTr="004E4415">
        <w:trPr>
          <w:jc w:val="center"/>
        </w:trPr>
        <w:tc>
          <w:tcPr>
            <w:tcW w:w="9014" w:type="dxa"/>
            <w:shd w:val="clear" w:color="auto" w:fill="FCE5D5" w:themeFill="background2" w:themeFillTint="33"/>
          </w:tcPr>
          <w:p w:rsidR="00673940" w:rsidRPr="00CD05CD" w:rsidRDefault="00673940" w:rsidP="00C147EB">
            <w:pPr>
              <w:pStyle w:val="HHeading5"/>
              <w:rPr>
                <w:rFonts w:cs="Arial"/>
                <w:highlight w:val="yellow"/>
              </w:rPr>
            </w:pPr>
            <w:r>
              <w:rPr>
                <w:highlight w:val="yellow"/>
              </w:rPr>
              <w:t>Etapas de trabalho recomendadas:</w:t>
            </w:r>
          </w:p>
          <w:p w:rsidR="00606478" w:rsidRPr="00CD05CD" w:rsidRDefault="00F52BFB" w:rsidP="00673940">
            <w:pPr>
              <w:pStyle w:val="HStandard"/>
              <w:rPr>
                <w:rFonts w:cs="Arial"/>
                <w:highlight w:val="yellow"/>
              </w:rPr>
            </w:pPr>
            <w:r>
              <w:rPr>
                <w:highlight w:val="yellow"/>
              </w:rPr>
              <w:t>No caso de terem sido identificadas as alterações acima</w:t>
            </w:r>
            <w:r w:rsidR="00606478">
              <w:rPr>
                <w:highlight w:val="yellow"/>
              </w:rPr>
              <w:t>, recomenda-se o seguinte:</w:t>
            </w:r>
          </w:p>
          <w:p w:rsidR="00606478" w:rsidRPr="00CD05CD" w:rsidRDefault="00F52BFB" w:rsidP="00673940">
            <w:pPr>
              <w:pStyle w:val="Hlistbullet"/>
              <w:rPr>
                <w:rFonts w:cs="Arial"/>
                <w:highlight w:val="yellow"/>
              </w:rPr>
            </w:pPr>
            <w:r>
              <w:rPr>
                <w:b/>
                <w:highlight w:val="yellow"/>
              </w:rPr>
              <w:t>Re</w:t>
            </w:r>
            <w:r w:rsidR="00606478">
              <w:rPr>
                <w:b/>
                <w:highlight w:val="yellow"/>
              </w:rPr>
              <w:t>exam</w:t>
            </w:r>
            <w:r>
              <w:rPr>
                <w:b/>
                <w:highlight w:val="yellow"/>
              </w:rPr>
              <w:t xml:space="preserve">inar </w:t>
            </w:r>
            <w:r w:rsidR="00606478">
              <w:rPr>
                <w:b/>
                <w:highlight w:val="yellow"/>
              </w:rPr>
              <w:t xml:space="preserve">as constatações </w:t>
            </w:r>
            <w:r w:rsidR="00606478">
              <w:rPr>
                <w:b/>
                <w:i/>
                <w:highlight w:val="yellow"/>
              </w:rPr>
              <w:t>ex ante</w:t>
            </w:r>
            <w:r w:rsidR="00606478">
              <w:rPr>
                <w:highlight w:val="yellow"/>
              </w:rPr>
              <w:t xml:space="preserve"> </w:t>
            </w:r>
            <w:r>
              <w:rPr>
                <w:highlight w:val="yellow"/>
              </w:rPr>
              <w:t xml:space="preserve">sobre </w:t>
            </w:r>
            <w:r w:rsidR="00606478">
              <w:rPr>
                <w:highlight w:val="yellow"/>
              </w:rPr>
              <w:t xml:space="preserve">a lógica de intervenção do PDR, assim como a </w:t>
            </w:r>
            <w:r>
              <w:rPr>
                <w:highlight w:val="yellow"/>
              </w:rPr>
              <w:t xml:space="preserve">sua </w:t>
            </w:r>
            <w:r w:rsidR="00606478">
              <w:rPr>
                <w:highlight w:val="yellow"/>
              </w:rPr>
              <w:t>coerência e pertinência,</w:t>
            </w:r>
            <w:r>
              <w:rPr>
                <w:highlight w:val="yellow"/>
              </w:rPr>
              <w:t xml:space="preserve"> </w:t>
            </w:r>
            <w:r w:rsidR="00606478">
              <w:rPr>
                <w:highlight w:val="yellow"/>
              </w:rPr>
              <w:t>e</w:t>
            </w:r>
          </w:p>
          <w:p w:rsidR="00606478" w:rsidRPr="00CD05CD" w:rsidRDefault="00890354" w:rsidP="00F52BFB">
            <w:pPr>
              <w:pStyle w:val="Hlistbullet"/>
              <w:rPr>
                <w:rFonts w:cs="Arial"/>
                <w:highlight w:val="yellow"/>
              </w:rPr>
            </w:pPr>
            <w:r>
              <w:rPr>
                <w:b/>
                <w:highlight w:val="yellow"/>
              </w:rPr>
              <w:t>A</w:t>
            </w:r>
            <w:r w:rsidR="00606478">
              <w:rPr>
                <w:b/>
                <w:highlight w:val="yellow"/>
              </w:rPr>
              <w:t>valiar se os efeitos diretos visados pelo PDR</w:t>
            </w:r>
            <w:r w:rsidR="00606478">
              <w:rPr>
                <w:highlight w:val="yellow"/>
              </w:rPr>
              <w:t xml:space="preserve"> nos beneficiários continuam a ser válidos e se </w:t>
            </w:r>
            <w:r w:rsidR="00F52BFB">
              <w:rPr>
                <w:highlight w:val="yellow"/>
              </w:rPr>
              <w:t xml:space="preserve">podem ser alcançadas </w:t>
            </w:r>
            <w:r w:rsidR="00606478">
              <w:rPr>
                <w:highlight w:val="yellow"/>
              </w:rPr>
              <w:t>as sinergias previstas entre as prioridades a nível de todo o programa</w:t>
            </w:r>
            <w:r w:rsidR="00606478">
              <w:rPr>
                <w:rStyle w:val="FootnoteReference"/>
                <w:highlight w:val="yellow"/>
              </w:rPr>
              <w:footnoteReference w:id="28"/>
            </w:r>
            <w:r w:rsidR="00606478">
              <w:rPr>
                <w:highlight w:val="yellow"/>
              </w:rPr>
              <w:t xml:space="preserve"> </w:t>
            </w:r>
            <w:r w:rsidR="00606478">
              <w:rPr>
                <w:b/>
                <w:color w:val="F07E31" w:themeColor="background2"/>
                <w:highlight w:val="yellow"/>
              </w:rPr>
              <w:t>(</w:t>
            </w:r>
            <w:r w:rsidR="00606478">
              <w:rPr>
                <w:rFonts w:cs="Arial"/>
                <w:b/>
                <w:color w:val="F07E31" w:themeColor="background2"/>
                <w:highlight w:val="yellow"/>
              </w:rPr>
              <w:sym w:font="Wingdings" w:char="F0E0"/>
            </w:r>
            <w:r w:rsidR="00157A3C">
              <w:rPr>
                <w:b/>
                <w:color w:val="F07E31" w:themeColor="background2"/>
                <w:highlight w:val="yellow"/>
              </w:rPr>
              <w:t xml:space="preserve"> V</w:t>
            </w:r>
            <w:r w:rsidR="00606478">
              <w:rPr>
                <w:b/>
                <w:color w:val="F07E31" w:themeColor="background2"/>
                <w:highlight w:val="yellow"/>
              </w:rPr>
              <w:t xml:space="preserve">er </w:t>
            </w:r>
            <w:r w:rsidR="00CA1A3E">
              <w:rPr>
                <w:b/>
                <w:color w:val="F07E31" w:themeColor="background2"/>
                <w:highlight w:val="yellow"/>
              </w:rPr>
              <w:t xml:space="preserve">Ferramenta </w:t>
            </w:r>
            <w:r w:rsidR="00606478">
              <w:rPr>
                <w:b/>
                <w:color w:val="F07E31" w:themeColor="background2"/>
                <w:highlight w:val="yellow"/>
              </w:rPr>
              <w:t>de apreciação dos vários efeitos do programa no anexo 10, parte III)</w:t>
            </w:r>
          </w:p>
        </w:tc>
      </w:tr>
      <w:tr w:rsidR="00606478" w:rsidRPr="00CD05CD" w:rsidTr="004E4415">
        <w:trPr>
          <w:jc w:val="center"/>
        </w:trPr>
        <w:tc>
          <w:tcPr>
            <w:tcW w:w="9014" w:type="dxa"/>
          </w:tcPr>
          <w:p w:rsidR="00606478" w:rsidRPr="00CD05CD" w:rsidRDefault="00606478" w:rsidP="00FC7FED">
            <w:pPr>
              <w:pStyle w:val="HStandard"/>
              <w:rPr>
                <w:rFonts w:cs="Arial"/>
                <w:color w:val="DDDDDD" w:themeColor="background1"/>
                <w:highlight w:val="yellow"/>
              </w:rPr>
            </w:pPr>
            <w:r>
              <w:rPr>
                <w:b/>
                <w:highlight w:val="yellow"/>
              </w:rPr>
              <w:t>Resultados esperados</w:t>
            </w:r>
            <w:r>
              <w:rPr>
                <w:highlight w:val="yellow"/>
              </w:rPr>
              <w:t>: Lógica de intervenção reexaminada</w:t>
            </w:r>
          </w:p>
        </w:tc>
      </w:tr>
    </w:tbl>
    <w:p w:rsidR="0046587F" w:rsidRPr="00CD05CD" w:rsidRDefault="0046587F" w:rsidP="0046587F">
      <w:pPr>
        <w:pStyle w:val="HHeading5"/>
        <w:rPr>
          <w:rFonts w:cs="Arial"/>
          <w:highlight w:val="yellow"/>
        </w:rPr>
      </w:pPr>
      <w:r>
        <w:rPr>
          <w:highlight w:val="yellow"/>
        </w:rPr>
        <w:t xml:space="preserve">Reexaminar as constatações </w:t>
      </w:r>
      <w:r>
        <w:rPr>
          <w:i/>
          <w:highlight w:val="yellow"/>
        </w:rPr>
        <w:t>ex ante</w:t>
      </w:r>
      <w:r>
        <w:rPr>
          <w:highlight w:val="yellow"/>
        </w:rPr>
        <w:t xml:space="preserve"> e os efeitos indiretos do programa</w:t>
      </w:r>
    </w:p>
    <w:p w:rsidR="00054B2D" w:rsidRPr="00CD05CD" w:rsidRDefault="00551220" w:rsidP="00673940">
      <w:pPr>
        <w:pStyle w:val="HStandard"/>
        <w:rPr>
          <w:rFonts w:cs="Arial"/>
          <w:highlight w:val="yellow"/>
        </w:rPr>
      </w:pPr>
      <w:r>
        <w:rPr>
          <w:highlight w:val="yellow"/>
        </w:rPr>
        <w:t xml:space="preserve">Durante a conceção do programa, o avaliador </w:t>
      </w:r>
      <w:r>
        <w:rPr>
          <w:i/>
          <w:highlight w:val="yellow"/>
        </w:rPr>
        <w:t>ex ante</w:t>
      </w:r>
      <w:r>
        <w:rPr>
          <w:highlight w:val="yellow"/>
        </w:rPr>
        <w:t xml:space="preserve"> examinou </w:t>
      </w:r>
      <w:r w:rsidR="00997D81">
        <w:rPr>
          <w:highlight w:val="yellow"/>
        </w:rPr>
        <w:t>previamente</w:t>
      </w:r>
      <w:r>
        <w:rPr>
          <w:highlight w:val="yellow"/>
        </w:rPr>
        <w:t>:</w:t>
      </w:r>
    </w:p>
    <w:p w:rsidR="00054B2D" w:rsidRPr="00CD05CD" w:rsidRDefault="00890354" w:rsidP="00673940">
      <w:pPr>
        <w:pStyle w:val="Hlistbullet"/>
        <w:rPr>
          <w:rFonts w:cs="Arial"/>
          <w:highlight w:val="yellow"/>
        </w:rPr>
      </w:pPr>
      <w:r>
        <w:rPr>
          <w:highlight w:val="yellow"/>
        </w:rPr>
        <w:t>A</w:t>
      </w:r>
      <w:r w:rsidR="00054B2D">
        <w:rPr>
          <w:highlight w:val="yellow"/>
        </w:rPr>
        <w:t xml:space="preserve"> coerência externa da lógica de intervenção</w:t>
      </w:r>
      <w:r w:rsidR="00054B2D">
        <w:rPr>
          <w:rStyle w:val="FootnoteReference"/>
          <w:highlight w:val="yellow"/>
        </w:rPr>
        <w:footnoteReference w:id="29"/>
      </w:r>
      <w:r w:rsidR="00054B2D">
        <w:rPr>
          <w:highlight w:val="yellow"/>
        </w:rPr>
        <w:t xml:space="preserve"> com os objetivos políticos da UE (contribuição do PDR para a Estratégia «Europa 2020»</w:t>
      </w:r>
      <w:r w:rsidR="00054B2D">
        <w:rPr>
          <w:highlight w:val="yellow"/>
          <w:vertAlign w:val="superscript"/>
        </w:rPr>
        <w:footnoteReference w:id="30"/>
      </w:r>
      <w:r w:rsidR="00054B2D">
        <w:rPr>
          <w:highlight w:val="yellow"/>
        </w:rPr>
        <w:t xml:space="preserve"> e a PAC</w:t>
      </w:r>
      <w:r w:rsidR="00054B2D">
        <w:rPr>
          <w:highlight w:val="yellow"/>
          <w:vertAlign w:val="superscript"/>
        </w:rPr>
        <w:footnoteReference w:id="31"/>
      </w:r>
      <w:r w:rsidR="00054B2D">
        <w:rPr>
          <w:highlight w:val="yellow"/>
        </w:rPr>
        <w:t xml:space="preserve">). </w:t>
      </w:r>
    </w:p>
    <w:p w:rsidR="00054B2D" w:rsidRPr="00CD05CD" w:rsidRDefault="00890354" w:rsidP="00673940">
      <w:pPr>
        <w:pStyle w:val="Hlistbullet"/>
        <w:rPr>
          <w:rFonts w:cs="Arial"/>
          <w:highlight w:val="yellow"/>
        </w:rPr>
      </w:pPr>
      <w:r>
        <w:rPr>
          <w:highlight w:val="yellow"/>
        </w:rPr>
        <w:t>A</w:t>
      </w:r>
      <w:r w:rsidR="00054B2D">
        <w:rPr>
          <w:highlight w:val="yellow"/>
        </w:rPr>
        <w:t xml:space="preserve"> pertinência de </w:t>
      </w:r>
      <w:r w:rsidR="00997D81">
        <w:rPr>
          <w:highlight w:val="yellow"/>
        </w:rPr>
        <w:t>dar resposta às</w:t>
      </w:r>
      <w:r w:rsidR="00054B2D">
        <w:rPr>
          <w:highlight w:val="yellow"/>
        </w:rPr>
        <w:t xml:space="preserve"> necessidades mais importantes do território abrangido pelo programa decorrentes da análise SWOT e da avaliação d</w:t>
      </w:r>
      <w:r w:rsidR="00997D81">
        <w:rPr>
          <w:highlight w:val="yellow"/>
        </w:rPr>
        <w:t>e</w:t>
      </w:r>
      <w:r w:rsidR="00054B2D">
        <w:rPr>
          <w:highlight w:val="yellow"/>
        </w:rPr>
        <w:t xml:space="preserve"> necessidades, e</w:t>
      </w:r>
    </w:p>
    <w:p w:rsidR="00054B2D" w:rsidRPr="00CD05CD" w:rsidRDefault="00890354" w:rsidP="00706AC9">
      <w:pPr>
        <w:pStyle w:val="Hlistbullet"/>
        <w:rPr>
          <w:highlight w:val="yellow"/>
        </w:rPr>
      </w:pPr>
      <w:r>
        <w:rPr>
          <w:highlight w:val="yellow"/>
        </w:rPr>
        <w:t>A</w:t>
      </w:r>
      <w:r w:rsidR="00054B2D">
        <w:rPr>
          <w:highlight w:val="yellow"/>
        </w:rPr>
        <w:t xml:space="preserve"> coerência interna entre os objetivos do programa, os contributos planeados (orçamento e formas de apoio), a combinação de medidas e as realizações, os resultados e os impactos esperados do PDR. </w:t>
      </w:r>
    </w:p>
    <w:p w:rsidR="00C711C0" w:rsidRPr="00CD05CD" w:rsidRDefault="00C711C0" w:rsidP="00C711C0">
      <w:pPr>
        <w:pStyle w:val="HStandard"/>
        <w:rPr>
          <w:rFonts w:eastAsiaTheme="majorEastAsia" w:cs="Arial"/>
          <w:highlight w:val="yellow"/>
        </w:rPr>
      </w:pPr>
      <w:r>
        <w:rPr>
          <w:rFonts w:eastAsiaTheme="majorEastAsia"/>
          <w:highlight w:val="yellow"/>
        </w:rPr>
        <w:t>Ao avaliar a coerência interna, os avaliadores devem igualmente analisar:</w:t>
      </w:r>
    </w:p>
    <w:p w:rsidR="00C711C0" w:rsidRPr="00CD05CD" w:rsidRDefault="00C711C0" w:rsidP="00C711C0">
      <w:pPr>
        <w:pStyle w:val="Hlistbullet"/>
        <w:rPr>
          <w:rFonts w:eastAsiaTheme="majorEastAsia" w:cs="Arial"/>
          <w:highlight w:val="yellow"/>
        </w:rPr>
      </w:pPr>
      <w:r>
        <w:rPr>
          <w:rFonts w:eastAsiaTheme="majorEastAsia"/>
          <w:b/>
          <w:highlight w:val="yellow"/>
        </w:rPr>
        <w:lastRenderedPageBreak/>
        <w:t>As contribuições secundárias</w:t>
      </w:r>
      <w:r>
        <w:rPr>
          <w:rFonts w:eastAsiaTheme="majorEastAsia"/>
          <w:highlight w:val="yellow"/>
        </w:rPr>
        <w:t xml:space="preserve"> das operações para áreas de incidência </w:t>
      </w:r>
      <w:r w:rsidR="00997D81">
        <w:rPr>
          <w:rFonts w:eastAsiaTheme="majorEastAsia"/>
          <w:highlight w:val="yellow"/>
        </w:rPr>
        <w:t>diferentes d</w:t>
      </w:r>
      <w:r>
        <w:rPr>
          <w:rFonts w:eastAsiaTheme="majorEastAsia"/>
          <w:highlight w:val="yellow"/>
        </w:rPr>
        <w:t>a</w:t>
      </w:r>
      <w:r w:rsidR="00997D81">
        <w:rPr>
          <w:rFonts w:eastAsiaTheme="majorEastAsia"/>
          <w:highlight w:val="yellow"/>
        </w:rPr>
        <w:t>s áreas ao</w:t>
      </w:r>
      <w:r w:rsidR="00F06917">
        <w:rPr>
          <w:rFonts w:eastAsiaTheme="majorEastAsia"/>
          <w:highlight w:val="yellow"/>
        </w:rPr>
        <w:t xml:space="preserve"> </w:t>
      </w:r>
      <w:r>
        <w:rPr>
          <w:rFonts w:eastAsiaTheme="majorEastAsia"/>
          <w:highlight w:val="yellow"/>
        </w:rPr>
        <w:t xml:space="preserve">abrigo das quais foram programadas. </w:t>
      </w:r>
      <w:r w:rsidR="00997D81">
        <w:rPr>
          <w:rFonts w:eastAsiaTheme="majorEastAsia"/>
          <w:highlight w:val="yellow"/>
        </w:rPr>
        <w:t xml:space="preserve">Tal </w:t>
      </w:r>
      <w:r>
        <w:rPr>
          <w:rFonts w:eastAsiaTheme="majorEastAsia"/>
          <w:highlight w:val="yellow"/>
        </w:rPr>
        <w:t xml:space="preserve">inclui as operações realizadas através de estratégias de DLBC. O quadro jurídico exige a sinalização das contribuições secundárias previstas durante a conceção/avaliação </w:t>
      </w:r>
      <w:r>
        <w:rPr>
          <w:rFonts w:eastAsiaTheme="majorEastAsia"/>
          <w:i/>
          <w:highlight w:val="yellow"/>
        </w:rPr>
        <w:t>ex ante</w:t>
      </w:r>
      <w:r>
        <w:rPr>
          <w:rFonts w:eastAsiaTheme="majorEastAsia"/>
          <w:highlight w:val="yellow"/>
        </w:rPr>
        <w:t xml:space="preserve"> do programa e a identificação d</w:t>
      </w:r>
      <w:r w:rsidR="00997D81">
        <w:rPr>
          <w:rFonts w:eastAsiaTheme="majorEastAsia"/>
          <w:highlight w:val="yellow"/>
        </w:rPr>
        <w:t>as</w:t>
      </w:r>
      <w:r>
        <w:rPr>
          <w:rFonts w:eastAsiaTheme="majorEastAsia"/>
          <w:highlight w:val="yellow"/>
        </w:rPr>
        <w:t xml:space="preserve"> potenciais contribuições secundárias para cada operação individual na base de dados das operações. A validade desta sinalização pode ser reexaminada durante a preparação da avaliação e, caso necessário, corrigida</w:t>
      </w:r>
      <w:r>
        <w:rPr>
          <w:rStyle w:val="FootnoteReference"/>
          <w:rFonts w:eastAsiaTheme="majorEastAsia"/>
          <w:highlight w:val="yellow"/>
        </w:rPr>
        <w:footnoteReference w:id="32"/>
      </w:r>
      <w:r>
        <w:rPr>
          <w:rFonts w:eastAsiaTheme="majorEastAsia"/>
          <w:highlight w:val="yellow"/>
        </w:rPr>
        <w:t>.</w:t>
      </w:r>
    </w:p>
    <w:p w:rsidR="00C711C0" w:rsidRPr="00CD05CD" w:rsidRDefault="00C711C0" w:rsidP="00C711C0">
      <w:pPr>
        <w:pStyle w:val="Hlistbullet"/>
        <w:rPr>
          <w:rFonts w:eastAsiaTheme="majorEastAsia" w:cs="Arial"/>
          <w:highlight w:val="yellow"/>
        </w:rPr>
      </w:pPr>
      <w:r>
        <w:rPr>
          <w:rFonts w:eastAsiaTheme="majorEastAsia"/>
          <w:b/>
          <w:highlight w:val="yellow"/>
        </w:rPr>
        <w:t>Os efeitos transversais</w:t>
      </w:r>
      <w:r w:rsidR="00997D81">
        <w:rPr>
          <w:rFonts w:eastAsiaTheme="majorEastAsia"/>
          <w:b/>
          <w:highlight w:val="yellow"/>
        </w:rPr>
        <w:t>, o</w:t>
      </w:r>
      <w:r w:rsidR="00997D81">
        <w:rPr>
          <w:rFonts w:eastAsiaTheme="majorEastAsia"/>
          <w:highlight w:val="yellow"/>
        </w:rPr>
        <w:t xml:space="preserve">u seja os </w:t>
      </w:r>
      <w:r>
        <w:rPr>
          <w:rFonts w:eastAsiaTheme="majorEastAsia"/>
          <w:highlight w:val="yellow"/>
        </w:rPr>
        <w:t xml:space="preserve">efeitos horizontais entre medidas, entre áreas de incidência ou entre prioridades. Os efeitos transversais positivos são muitas vezes designados </w:t>
      </w:r>
      <w:r>
        <w:rPr>
          <w:b/>
          <w:highlight w:val="yellow"/>
        </w:rPr>
        <w:t>sinergias.</w:t>
      </w:r>
      <w:r>
        <w:rPr>
          <w:rFonts w:eastAsiaTheme="majorEastAsia"/>
          <w:highlight w:val="yellow"/>
        </w:rPr>
        <w:t xml:space="preserve"> </w:t>
      </w:r>
      <w:r w:rsidR="00997D81">
        <w:rPr>
          <w:rFonts w:eastAsiaTheme="majorEastAsia"/>
          <w:highlight w:val="yellow"/>
        </w:rPr>
        <w:t xml:space="preserve">Os </w:t>
      </w:r>
      <w:r>
        <w:rPr>
          <w:rFonts w:eastAsiaTheme="majorEastAsia"/>
          <w:highlight w:val="yellow"/>
        </w:rPr>
        <w:t xml:space="preserve">efeitos transversais </w:t>
      </w:r>
      <w:r w:rsidR="00997D81">
        <w:rPr>
          <w:rFonts w:eastAsiaTheme="majorEastAsia"/>
          <w:highlight w:val="yellow"/>
        </w:rPr>
        <w:t>verificam-se quando a</w:t>
      </w:r>
      <w:r>
        <w:rPr>
          <w:rFonts w:eastAsiaTheme="majorEastAsia"/>
          <w:highlight w:val="yellow"/>
        </w:rPr>
        <w:t>s medidas, áreas de incidência ou prioridades enfraquece</w:t>
      </w:r>
      <w:r w:rsidR="00997D81">
        <w:rPr>
          <w:rFonts w:eastAsiaTheme="majorEastAsia"/>
          <w:highlight w:val="yellow"/>
        </w:rPr>
        <w:t xml:space="preserve">m </w:t>
      </w:r>
      <w:r>
        <w:rPr>
          <w:rFonts w:eastAsiaTheme="majorEastAsia"/>
          <w:highlight w:val="yellow"/>
        </w:rPr>
        <w:t xml:space="preserve">ou </w:t>
      </w:r>
      <w:r w:rsidR="00997D81">
        <w:rPr>
          <w:rFonts w:eastAsiaTheme="majorEastAsia"/>
          <w:highlight w:val="yellow"/>
        </w:rPr>
        <w:t xml:space="preserve">potenciam </w:t>
      </w:r>
      <w:r>
        <w:rPr>
          <w:rFonts w:eastAsiaTheme="majorEastAsia"/>
          <w:highlight w:val="yellow"/>
        </w:rPr>
        <w:t xml:space="preserve">reciprocamente os seus efeitos. Os efeitos transversais podem ser intencionais ou involuntários. No PDR, </w:t>
      </w:r>
      <w:r w:rsidR="00997D81">
        <w:rPr>
          <w:rFonts w:eastAsiaTheme="majorEastAsia"/>
          <w:highlight w:val="yellow"/>
        </w:rPr>
        <w:t xml:space="preserve">existe com frequência </w:t>
      </w:r>
      <w:r>
        <w:rPr>
          <w:rFonts w:eastAsiaTheme="majorEastAsia"/>
          <w:highlight w:val="yellow"/>
        </w:rPr>
        <w:t xml:space="preserve">margem para que um instrumento político de uma área tenha impacto noutra. Por exemplo, o instrumento político relativo às zonas sujeitas a condicionantes naturais pode melhorar o desempenho das empresas locais e (possivelmente) conduzir ao crescimento económico rural e à criação de emprego. </w:t>
      </w:r>
      <w:r w:rsidR="00997D81">
        <w:rPr>
          <w:rFonts w:eastAsiaTheme="majorEastAsia"/>
          <w:highlight w:val="yellow"/>
        </w:rPr>
        <w:t>U</w:t>
      </w:r>
      <w:r>
        <w:rPr>
          <w:rFonts w:eastAsiaTheme="majorEastAsia"/>
          <w:highlight w:val="yellow"/>
        </w:rPr>
        <w:t xml:space="preserve">m exemplo </w:t>
      </w:r>
      <w:r w:rsidR="00997D81">
        <w:rPr>
          <w:rFonts w:eastAsiaTheme="majorEastAsia"/>
          <w:highlight w:val="yellow"/>
        </w:rPr>
        <w:t xml:space="preserve">de </w:t>
      </w:r>
      <w:r w:rsidR="00997D81" w:rsidRPr="00997D81">
        <w:rPr>
          <w:rFonts w:eastAsiaTheme="majorEastAsia"/>
          <w:b/>
          <w:highlight w:val="yellow"/>
        </w:rPr>
        <w:t>sinergias</w:t>
      </w:r>
      <w:r w:rsidR="00997D81">
        <w:rPr>
          <w:rFonts w:eastAsiaTheme="majorEastAsia"/>
          <w:highlight w:val="yellow"/>
        </w:rPr>
        <w:t xml:space="preserve"> </w:t>
      </w:r>
      <w:r>
        <w:rPr>
          <w:rFonts w:eastAsiaTheme="majorEastAsia"/>
          <w:highlight w:val="yellow"/>
        </w:rPr>
        <w:t>pode ser o facto de o investimento na diversificação fora das explorações agrícolas poder fomentar a competitividade do setor agrícola.</w:t>
      </w:r>
    </w:p>
    <w:p w:rsidR="00C711C0" w:rsidRPr="00CD05CD" w:rsidRDefault="00054B2D" w:rsidP="000172A2">
      <w:pPr>
        <w:pStyle w:val="HStandard"/>
        <w:rPr>
          <w:rFonts w:eastAsiaTheme="majorEastAsia" w:cs="Arial"/>
          <w:highlight w:val="yellow"/>
        </w:rPr>
      </w:pPr>
      <w:r>
        <w:rPr>
          <w:rFonts w:eastAsiaTheme="majorEastAsia"/>
          <w:highlight w:val="yellow"/>
        </w:rPr>
        <w:t xml:space="preserve">A lógica de intervenção não deve ser apenas apreciada relativamente aos efeitos </w:t>
      </w:r>
      <w:r w:rsidR="00997D81">
        <w:rPr>
          <w:rFonts w:eastAsiaTheme="majorEastAsia"/>
          <w:highlight w:val="yellow"/>
        </w:rPr>
        <w:t xml:space="preserve">previstos e diretos </w:t>
      </w:r>
      <w:r>
        <w:rPr>
          <w:rFonts w:eastAsiaTheme="majorEastAsia"/>
          <w:highlight w:val="yellow"/>
        </w:rPr>
        <w:t>do programa, mas também em relação a vários tipos de outros efeitos que po</w:t>
      </w:r>
      <w:r w:rsidR="00997D81">
        <w:rPr>
          <w:rFonts w:eastAsiaTheme="majorEastAsia"/>
          <w:highlight w:val="yellow"/>
        </w:rPr>
        <w:t>de</w:t>
      </w:r>
      <w:r>
        <w:rPr>
          <w:rFonts w:eastAsiaTheme="majorEastAsia"/>
          <w:highlight w:val="yellow"/>
        </w:rPr>
        <w:t xml:space="preserve">m </w:t>
      </w:r>
      <w:r w:rsidR="00997D81">
        <w:rPr>
          <w:rFonts w:eastAsiaTheme="majorEastAsia"/>
          <w:highlight w:val="yellow"/>
        </w:rPr>
        <w:t xml:space="preserve">representar </w:t>
      </w:r>
      <w:r>
        <w:rPr>
          <w:rFonts w:eastAsiaTheme="majorEastAsia"/>
          <w:highlight w:val="yellow"/>
        </w:rPr>
        <w:t>um papel importante no desempenho do programa. Es</w:t>
      </w:r>
      <w:r w:rsidR="00997D81">
        <w:rPr>
          <w:rFonts w:eastAsiaTheme="majorEastAsia"/>
          <w:highlight w:val="yellow"/>
        </w:rPr>
        <w:t>s</w:t>
      </w:r>
      <w:r>
        <w:rPr>
          <w:rFonts w:eastAsiaTheme="majorEastAsia"/>
          <w:highlight w:val="yellow"/>
        </w:rPr>
        <w:t xml:space="preserve">es efeitos podem influenciar as realizações desejadas e os resultados e impactos esperados do PDR de forma positiva ou negativa. Apesar de, </w:t>
      </w:r>
      <w:r w:rsidR="00D141CB">
        <w:rPr>
          <w:rFonts w:eastAsiaTheme="majorEastAsia"/>
          <w:highlight w:val="yellow"/>
        </w:rPr>
        <w:t>numa fase posterior</w:t>
      </w:r>
      <w:r>
        <w:rPr>
          <w:rFonts w:eastAsiaTheme="majorEastAsia"/>
          <w:highlight w:val="yellow"/>
        </w:rPr>
        <w:t xml:space="preserve">, caber ao avaliador determinar os efeitos do programa, as autoridades </w:t>
      </w:r>
      <w:r w:rsidR="00D141CB">
        <w:rPr>
          <w:rFonts w:eastAsiaTheme="majorEastAsia"/>
          <w:highlight w:val="yellow"/>
        </w:rPr>
        <w:t>responsáveis pel</w:t>
      </w:r>
      <w:r>
        <w:rPr>
          <w:rFonts w:eastAsiaTheme="majorEastAsia"/>
          <w:highlight w:val="yellow"/>
        </w:rPr>
        <w:t xml:space="preserve">o programa devem desenvolver uma compreensão daquilo que o programa pode «produzir» para além do planeado. </w:t>
      </w:r>
    </w:p>
    <w:p w:rsidR="00054B2D" w:rsidRPr="00CD05CD" w:rsidRDefault="0046587F" w:rsidP="000172A2">
      <w:pPr>
        <w:pStyle w:val="HStandard"/>
        <w:rPr>
          <w:rFonts w:eastAsiaTheme="majorEastAsia" w:cs="Arial"/>
          <w:highlight w:val="yellow"/>
        </w:rPr>
      </w:pPr>
      <w:r>
        <w:rPr>
          <w:rFonts w:eastAsiaTheme="majorEastAsia"/>
          <w:highlight w:val="yellow"/>
        </w:rPr>
        <w:t>A lógica de intervenção do PDR, nomeadamente as suas prioridades, áreas de incidência e medidas, pode produzir efeitos indiretos</w:t>
      </w:r>
      <w:r>
        <w:rPr>
          <w:rStyle w:val="FootnoteReference"/>
          <w:rFonts w:eastAsiaTheme="majorEastAsia"/>
          <w:highlight w:val="yellow"/>
        </w:rPr>
        <w:footnoteReference w:id="33"/>
      </w:r>
      <w:r w:rsidR="00D141CB">
        <w:rPr>
          <w:rFonts w:eastAsiaTheme="majorEastAsia"/>
          <w:highlight w:val="yellow"/>
        </w:rPr>
        <w:t xml:space="preserve">, </w:t>
      </w:r>
      <w:r>
        <w:rPr>
          <w:rFonts w:eastAsiaTheme="majorEastAsia"/>
          <w:highlight w:val="yellow"/>
        </w:rPr>
        <w:t xml:space="preserve">que podem ser intencionais (identificados na análise contextual) ou involuntários (não previstos na análise contextual e não assinalados com o indicador de contexto). </w:t>
      </w:r>
    </w:p>
    <w:p w:rsidR="00054B2D" w:rsidRPr="00CD05CD" w:rsidRDefault="00054B2D" w:rsidP="00673940">
      <w:pPr>
        <w:pStyle w:val="HStandard"/>
        <w:rPr>
          <w:rFonts w:eastAsiaTheme="majorEastAsia" w:cs="Arial"/>
          <w:highlight w:val="yellow"/>
        </w:rPr>
      </w:pPr>
      <w:r>
        <w:rPr>
          <w:rFonts w:eastAsiaTheme="majorEastAsia"/>
          <w:b/>
          <w:highlight w:val="yellow"/>
        </w:rPr>
        <w:t>Efeitos indiretos do programa</w:t>
      </w:r>
      <w:r>
        <w:rPr>
          <w:rFonts w:eastAsiaTheme="majorEastAsia"/>
          <w:highlight w:val="yellow"/>
        </w:rPr>
        <w:t xml:space="preserve"> a ter em conta ao reexaminar a lógica de intervenção do PDR:</w:t>
      </w:r>
    </w:p>
    <w:p w:rsidR="00054B2D" w:rsidRPr="00CD05CD" w:rsidRDefault="00054B2D" w:rsidP="00673940">
      <w:pPr>
        <w:pStyle w:val="Hlistbullet"/>
        <w:rPr>
          <w:rFonts w:cs="Arial"/>
          <w:highlight w:val="yellow"/>
        </w:rPr>
      </w:pPr>
      <w:r>
        <w:rPr>
          <w:b/>
          <w:highlight w:val="yellow"/>
        </w:rPr>
        <w:t>Os efeitos de alavancagem</w:t>
      </w:r>
      <w:r>
        <w:rPr>
          <w:highlight w:val="yellow"/>
        </w:rPr>
        <w:t xml:space="preserve"> são a propensão das intervenções públicas </w:t>
      </w:r>
      <w:r w:rsidR="00D141CB">
        <w:rPr>
          <w:highlight w:val="yellow"/>
        </w:rPr>
        <w:t xml:space="preserve">para </w:t>
      </w:r>
      <w:r>
        <w:rPr>
          <w:highlight w:val="yellow"/>
        </w:rPr>
        <w:t>indu</w:t>
      </w:r>
      <w:r w:rsidR="00D141CB">
        <w:rPr>
          <w:highlight w:val="yellow"/>
        </w:rPr>
        <w:t xml:space="preserve">zir </w:t>
      </w:r>
      <w:r>
        <w:rPr>
          <w:highlight w:val="yellow"/>
        </w:rPr>
        <w:t>despesas privadas entre os beneficiários diretos (por exemplo, um agricultor que benefici</w:t>
      </w:r>
      <w:r w:rsidR="00D141CB">
        <w:rPr>
          <w:highlight w:val="yellow"/>
        </w:rPr>
        <w:t>a</w:t>
      </w:r>
      <w:r>
        <w:rPr>
          <w:highlight w:val="yellow"/>
        </w:rPr>
        <w:t xml:space="preserve"> de uma subvenção pode investir </w:t>
      </w:r>
      <w:r w:rsidR="00D141CB">
        <w:rPr>
          <w:highlight w:val="yellow"/>
        </w:rPr>
        <w:t xml:space="preserve">mais </w:t>
      </w:r>
      <w:r>
        <w:rPr>
          <w:highlight w:val="yellow"/>
        </w:rPr>
        <w:t>em bens</w:t>
      </w:r>
      <w:r w:rsidR="00D141CB">
        <w:rPr>
          <w:highlight w:val="yellow"/>
        </w:rPr>
        <w:t xml:space="preserve"> </w:t>
      </w:r>
      <w:r>
        <w:rPr>
          <w:highlight w:val="yellow"/>
        </w:rPr>
        <w:t>qu</w:t>
      </w:r>
      <w:r w:rsidR="00D141CB">
        <w:rPr>
          <w:highlight w:val="yellow"/>
        </w:rPr>
        <w:t xml:space="preserve">e </w:t>
      </w:r>
      <w:r>
        <w:rPr>
          <w:highlight w:val="yellow"/>
        </w:rPr>
        <w:t>não fazem parte do negócio). Os efeitos de alavancagem são, normalmente, involuntários.</w:t>
      </w:r>
    </w:p>
    <w:p w:rsidR="00054B2D" w:rsidRPr="00CD05CD" w:rsidRDefault="00054B2D" w:rsidP="00673940">
      <w:pPr>
        <w:pStyle w:val="Hlistbullet"/>
        <w:rPr>
          <w:rFonts w:cs="Arial"/>
          <w:highlight w:val="yellow"/>
        </w:rPr>
      </w:pPr>
      <w:r>
        <w:rPr>
          <w:b/>
          <w:highlight w:val="yellow"/>
        </w:rPr>
        <w:t>Os efeitos de inércia</w:t>
      </w:r>
      <w:r>
        <w:rPr>
          <w:highlight w:val="yellow"/>
        </w:rPr>
        <w:t xml:space="preserve"> são </w:t>
      </w:r>
      <w:r w:rsidR="00D141CB">
        <w:rPr>
          <w:highlight w:val="yellow"/>
        </w:rPr>
        <w:t xml:space="preserve">as </w:t>
      </w:r>
      <w:r>
        <w:rPr>
          <w:highlight w:val="yellow"/>
        </w:rPr>
        <w:t>alterações observadas na situação económica, ambiental ou social dos beneficiários do programa</w:t>
      </w:r>
      <w:r w:rsidR="00D141CB">
        <w:rPr>
          <w:highlight w:val="yellow"/>
        </w:rPr>
        <w:t>,</w:t>
      </w:r>
      <w:r>
        <w:rPr>
          <w:highlight w:val="yellow"/>
        </w:rPr>
        <w:t xml:space="preserve"> que teriam ocorrido sem a intervenção (por exemplo, sem subvenções, os agricultores investiriam de qualquer forma mais tarde com fundos próprios ou com recurso a empréstimos). Os efeitos de inércia são, normalmente, efeitos involuntários.</w:t>
      </w:r>
    </w:p>
    <w:p w:rsidR="00054B2D" w:rsidRPr="00CD05CD" w:rsidRDefault="00054B2D" w:rsidP="00673940">
      <w:pPr>
        <w:pStyle w:val="Hlistbullet"/>
        <w:rPr>
          <w:rFonts w:cs="Arial"/>
          <w:highlight w:val="yellow"/>
        </w:rPr>
      </w:pPr>
      <w:r>
        <w:rPr>
          <w:b/>
          <w:highlight w:val="yellow"/>
        </w:rPr>
        <w:t>Os efeitos de equilíbrio gerais</w:t>
      </w:r>
      <w:r>
        <w:rPr>
          <w:highlight w:val="yellow"/>
        </w:rPr>
        <w:t xml:space="preserve"> ocorrem quando as intervenções do programa afetam de forma positiva ou negativa os não participantes no PDR. Desempenham normalmente um papel mais importante na avaliação d</w:t>
      </w:r>
      <w:r w:rsidR="00D141CB">
        <w:rPr>
          <w:highlight w:val="yellow"/>
        </w:rPr>
        <w:t>os</w:t>
      </w:r>
      <w:r>
        <w:rPr>
          <w:highlight w:val="yellow"/>
        </w:rPr>
        <w:t xml:space="preserve"> programas de grande dimensão do que na avaliação d</w:t>
      </w:r>
      <w:r w:rsidR="00D141CB">
        <w:rPr>
          <w:highlight w:val="yellow"/>
        </w:rPr>
        <w:t>os</w:t>
      </w:r>
      <w:r>
        <w:rPr>
          <w:highlight w:val="yellow"/>
        </w:rPr>
        <w:t xml:space="preserve"> </w:t>
      </w:r>
      <w:r w:rsidR="00D141CB">
        <w:rPr>
          <w:highlight w:val="yellow"/>
        </w:rPr>
        <w:t xml:space="preserve">pequenos </w:t>
      </w:r>
      <w:r>
        <w:rPr>
          <w:highlight w:val="yellow"/>
        </w:rPr>
        <w:t>programas e incluem:</w:t>
      </w:r>
    </w:p>
    <w:p w:rsidR="00054B2D" w:rsidRPr="00CD05CD" w:rsidRDefault="00054B2D" w:rsidP="00855FB0">
      <w:pPr>
        <w:pStyle w:val="Hlistbullet2"/>
        <w:rPr>
          <w:rFonts w:eastAsiaTheme="majorEastAsia"/>
          <w:highlight w:val="yellow"/>
        </w:rPr>
      </w:pPr>
      <w:r>
        <w:rPr>
          <w:i/>
          <w:highlight w:val="yellow"/>
        </w:rPr>
        <w:t>Os efeitos multiplicadores</w:t>
      </w:r>
      <w:r>
        <w:rPr>
          <w:highlight w:val="yellow"/>
        </w:rPr>
        <w:t xml:space="preserve"> resultantes do aumento d</w:t>
      </w:r>
      <w:r w:rsidR="00D141CB">
        <w:rPr>
          <w:highlight w:val="yellow"/>
        </w:rPr>
        <w:t>o</w:t>
      </w:r>
      <w:r>
        <w:rPr>
          <w:highlight w:val="yellow"/>
        </w:rPr>
        <w:t xml:space="preserve"> rendimento e</w:t>
      </w:r>
      <w:r w:rsidR="00D141CB">
        <w:rPr>
          <w:highlight w:val="yellow"/>
        </w:rPr>
        <w:t xml:space="preserve"> do</w:t>
      </w:r>
      <w:r>
        <w:rPr>
          <w:highlight w:val="yellow"/>
        </w:rPr>
        <w:t xml:space="preserve"> consumo gerado pelo PDR. Os efeitos multiplicadores são cumulativos e têm em conta o facto de uma parte do rendimento gerado ser novamente gasta e gerar outros rendimentos, e assim </w:t>
      </w:r>
      <w:r>
        <w:rPr>
          <w:highlight w:val="yellow"/>
        </w:rPr>
        <w:lastRenderedPageBreak/>
        <w:t xml:space="preserve">sucessivamente em vários ciclos sucessivos. Em termos ambientais, o apoio intencional de espécies selecionadas pode </w:t>
      </w:r>
      <w:r w:rsidR="00D141CB">
        <w:rPr>
          <w:highlight w:val="yellow"/>
        </w:rPr>
        <w:t>conduzir a a</w:t>
      </w:r>
      <w:r>
        <w:rPr>
          <w:highlight w:val="yellow"/>
        </w:rPr>
        <w:t>poi</w:t>
      </w:r>
      <w:r w:rsidR="00D141CB">
        <w:rPr>
          <w:highlight w:val="yellow"/>
        </w:rPr>
        <w:t xml:space="preserve">ar </w:t>
      </w:r>
      <w:r>
        <w:rPr>
          <w:highlight w:val="yellow"/>
        </w:rPr>
        <w:t xml:space="preserve">outras espécies. Os efeitos multiplicadores são positivos, frequentemente intencionais e esperados. </w:t>
      </w:r>
    </w:p>
    <w:p w:rsidR="00054B2D" w:rsidRPr="00CD05CD" w:rsidRDefault="00054B2D" w:rsidP="00855FB0">
      <w:pPr>
        <w:pStyle w:val="Hlistbullet2"/>
        <w:rPr>
          <w:rFonts w:eastAsiaTheme="majorEastAsia"/>
          <w:highlight w:val="yellow"/>
        </w:rPr>
      </w:pPr>
      <w:r>
        <w:rPr>
          <w:i/>
          <w:highlight w:val="yellow"/>
        </w:rPr>
        <w:t>Os efeitos de deslocação</w:t>
      </w:r>
      <w:r>
        <w:rPr>
          <w:highlight w:val="yellow"/>
        </w:rPr>
        <w:t xml:space="preserve"> ocorrem numa </w:t>
      </w:r>
      <w:r w:rsidR="00EB1E92">
        <w:rPr>
          <w:highlight w:val="yellow"/>
        </w:rPr>
        <w:t>zona abrangida pelo programa</w:t>
      </w:r>
      <w:r>
        <w:rPr>
          <w:highlight w:val="yellow"/>
        </w:rPr>
        <w:t xml:space="preserve"> em detrimento de outras. Por exemplo, o apoio do programa afeta de forma positiva o emprego em detrimento do aumento do desemprego nas zonas circundantes. Em termos ambientais, o apoio intencional das terras agrícolas de EVN pode conduzir à deterioração das terras agrícolas nas zonas circundantes. Os efeitos de deslocação podem ser involuntários (se agravarem as disparidades regionais) ou intencionais (se contribuírem para equilibrar as disparidades entre as regiões).</w:t>
      </w:r>
    </w:p>
    <w:p w:rsidR="00054B2D" w:rsidRPr="00CD05CD" w:rsidRDefault="00054B2D" w:rsidP="00855FB0">
      <w:pPr>
        <w:pStyle w:val="Hlistbullet2"/>
        <w:rPr>
          <w:rFonts w:eastAsiaTheme="majorEastAsia"/>
          <w:highlight w:val="yellow"/>
        </w:rPr>
      </w:pPr>
      <w:r>
        <w:rPr>
          <w:i/>
          <w:highlight w:val="yellow"/>
        </w:rPr>
        <w:t>Os efeitos de substituição</w:t>
      </w:r>
      <w:r>
        <w:rPr>
          <w:highlight w:val="yellow"/>
        </w:rPr>
        <w:t xml:space="preserve"> são obtidos a favor d</w:t>
      </w:r>
      <w:r w:rsidR="00D141CB">
        <w:rPr>
          <w:highlight w:val="yellow"/>
        </w:rPr>
        <w:t>os</w:t>
      </w:r>
      <w:r>
        <w:rPr>
          <w:highlight w:val="yellow"/>
        </w:rPr>
        <w:t xml:space="preserve"> beneficiários diretos do programa, mas em detrimento d</w:t>
      </w:r>
      <w:r w:rsidR="00D141CB">
        <w:rPr>
          <w:highlight w:val="yellow"/>
        </w:rPr>
        <w:t>as</w:t>
      </w:r>
      <w:r>
        <w:rPr>
          <w:highlight w:val="yellow"/>
        </w:rPr>
        <w:t xml:space="preserve"> unidades não elegíveis ou </w:t>
      </w:r>
      <w:r w:rsidR="00D141CB">
        <w:rPr>
          <w:highlight w:val="yellow"/>
        </w:rPr>
        <w:t xml:space="preserve">que </w:t>
      </w:r>
      <w:r>
        <w:rPr>
          <w:highlight w:val="yellow"/>
        </w:rPr>
        <w:t xml:space="preserve">não participam num determinado programa. Por exemplo, o apoio aos pequenos agricultores em matéria de tecnologia de irrigação pode aumentar a sua competitividade em relação às grandes explorações agrícolas não apoiadas. Os efeitos de substituição podem ser involuntários (se for concedido </w:t>
      </w:r>
      <w:r w:rsidR="00D141CB">
        <w:rPr>
          <w:highlight w:val="yellow"/>
        </w:rPr>
        <w:t xml:space="preserve">apoio a quem </w:t>
      </w:r>
      <w:r>
        <w:rPr>
          <w:highlight w:val="yellow"/>
        </w:rPr>
        <w:t xml:space="preserve">já o recebe) ou intencionais (se contribuírem para equilibrar a situação socioeconómica da </w:t>
      </w:r>
      <w:r w:rsidR="00EB1E92">
        <w:rPr>
          <w:highlight w:val="yellow"/>
        </w:rPr>
        <w:t>zona abrangida pelo programa</w:t>
      </w:r>
      <w:r>
        <w:rPr>
          <w:highlight w:val="yellow"/>
        </w:rPr>
        <w:t>).</w:t>
      </w:r>
    </w:p>
    <w:p w:rsidR="00AA294F" w:rsidRPr="00CD05CD" w:rsidRDefault="002B2ED6" w:rsidP="00855FB0">
      <w:pPr>
        <w:pStyle w:val="HHeadingfigures"/>
        <w:rPr>
          <w:highlight w:val="yellow"/>
        </w:rPr>
      </w:pPr>
      <w:r>
        <w:br w:type="column"/>
      </w:r>
      <w:bookmarkStart w:id="49" w:name="_Toc474420907"/>
      <w:r>
        <w:rPr>
          <w:highlight w:val="yellow"/>
        </w:rPr>
        <w:lastRenderedPageBreak/>
        <w:t>Diferentes tipos de efeitos do programa</w:t>
      </w:r>
      <w:bookmarkEnd w:id="49"/>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367"/>
        <w:gridCol w:w="2238"/>
        <w:gridCol w:w="2238"/>
        <w:gridCol w:w="2238"/>
      </w:tblGrid>
      <w:tr w:rsidR="005870E4" w:rsidRPr="00CD05CD" w:rsidTr="00CA1A3E">
        <w:trPr>
          <w:trHeight w:val="1176"/>
          <w:jc w:val="center"/>
        </w:trPr>
        <w:tc>
          <w:tcPr>
            <w:tcW w:w="1850" w:type="dxa"/>
            <w:tcBorders>
              <w:top w:val="nil"/>
              <w:left w:val="nil"/>
            </w:tcBorders>
          </w:tcPr>
          <w:p w:rsidR="00E12FD6" w:rsidRPr="00CD05CD" w:rsidRDefault="00E12FD6" w:rsidP="00CF67DB">
            <w:pPr>
              <w:rPr>
                <w:rFonts w:cs="Arial"/>
                <w:highlight w:val="yellow"/>
              </w:rPr>
            </w:pPr>
          </w:p>
        </w:tc>
        <w:tc>
          <w:tcPr>
            <w:tcW w:w="2058" w:type="dxa"/>
            <w:tcBorders>
              <w:bottom w:val="single" w:sz="4" w:space="0" w:color="6F6F6F" w:themeColor="text1"/>
            </w:tcBorders>
            <w:shd w:val="clear" w:color="auto" w:fill="57825E" w:themeFill="accent4"/>
          </w:tcPr>
          <w:p w:rsidR="00E12FD6" w:rsidRPr="003752BB" w:rsidRDefault="00E12FD6" w:rsidP="005870E4">
            <w:pPr>
              <w:jc w:val="left"/>
              <w:rPr>
                <w:rFonts w:cs="Arial"/>
                <w:b/>
                <w:highlight w:val="yellow"/>
              </w:rPr>
            </w:pPr>
            <w:r w:rsidRPr="003752BB">
              <w:rPr>
                <w:b/>
                <w:highlight w:val="yellow"/>
              </w:rPr>
              <w:t>Prioridade do DR/</w:t>
            </w:r>
          </w:p>
          <w:p w:rsidR="00E12FD6" w:rsidRPr="003752BB" w:rsidRDefault="00E12FD6" w:rsidP="005870E4">
            <w:pPr>
              <w:jc w:val="left"/>
              <w:rPr>
                <w:rFonts w:cs="Arial"/>
                <w:b/>
                <w:highlight w:val="yellow"/>
              </w:rPr>
            </w:pPr>
          </w:p>
          <w:p w:rsidR="00E12FD6" w:rsidRPr="003752BB" w:rsidRDefault="00E12FD6" w:rsidP="005870E4">
            <w:pPr>
              <w:jc w:val="left"/>
              <w:rPr>
                <w:rFonts w:cs="Arial"/>
                <w:b/>
                <w:highlight w:val="yellow"/>
              </w:rPr>
            </w:pPr>
            <w:r w:rsidRPr="003752BB">
              <w:rPr>
                <w:b/>
                <w:highlight w:val="yellow"/>
              </w:rPr>
              <w:t>Impactos</w:t>
            </w:r>
          </w:p>
        </w:tc>
        <w:tc>
          <w:tcPr>
            <w:tcW w:w="2058" w:type="dxa"/>
            <w:shd w:val="clear" w:color="auto" w:fill="F07E31" w:themeFill="background2"/>
          </w:tcPr>
          <w:p w:rsidR="00E12FD6" w:rsidRPr="003752BB" w:rsidRDefault="00E12FD6" w:rsidP="005870E4">
            <w:pPr>
              <w:jc w:val="left"/>
              <w:rPr>
                <w:rFonts w:cs="Arial"/>
                <w:b/>
                <w:highlight w:val="yellow"/>
              </w:rPr>
            </w:pPr>
            <w:r w:rsidRPr="003752BB">
              <w:rPr>
                <w:b/>
                <w:highlight w:val="yellow"/>
              </w:rPr>
              <w:t>Área de incidência do DR/</w:t>
            </w:r>
          </w:p>
          <w:p w:rsidR="00E12FD6" w:rsidRPr="003752BB" w:rsidRDefault="00E12FD6" w:rsidP="005870E4">
            <w:pPr>
              <w:jc w:val="left"/>
              <w:rPr>
                <w:rFonts w:cs="Arial"/>
                <w:b/>
                <w:highlight w:val="yellow"/>
              </w:rPr>
            </w:pPr>
            <w:r w:rsidRPr="003752BB">
              <w:rPr>
                <w:b/>
                <w:highlight w:val="yellow"/>
              </w:rPr>
              <w:t xml:space="preserve">Resultados das medidas e combinações de medidas </w:t>
            </w:r>
          </w:p>
        </w:tc>
        <w:tc>
          <w:tcPr>
            <w:tcW w:w="2058" w:type="dxa"/>
            <w:shd w:val="clear" w:color="auto" w:fill="F7A833" w:themeFill="accent5"/>
          </w:tcPr>
          <w:p w:rsidR="00E12FD6" w:rsidRPr="003752BB" w:rsidRDefault="00E12FD6" w:rsidP="005870E4">
            <w:pPr>
              <w:jc w:val="left"/>
              <w:rPr>
                <w:rFonts w:cs="Arial"/>
                <w:b/>
                <w:highlight w:val="yellow"/>
              </w:rPr>
            </w:pPr>
            <w:r w:rsidRPr="003752BB">
              <w:rPr>
                <w:b/>
                <w:highlight w:val="yellow"/>
              </w:rPr>
              <w:t>Medida de DR</w:t>
            </w:r>
          </w:p>
          <w:p w:rsidR="00E12FD6" w:rsidRPr="003752BB" w:rsidRDefault="00E12FD6" w:rsidP="005870E4">
            <w:pPr>
              <w:jc w:val="left"/>
              <w:rPr>
                <w:rFonts w:cs="Arial"/>
                <w:b/>
                <w:highlight w:val="yellow"/>
              </w:rPr>
            </w:pPr>
          </w:p>
          <w:p w:rsidR="00E12FD6" w:rsidRPr="003752BB" w:rsidRDefault="00E12FD6" w:rsidP="005870E4">
            <w:pPr>
              <w:jc w:val="left"/>
              <w:rPr>
                <w:rFonts w:cs="Arial"/>
                <w:b/>
                <w:highlight w:val="yellow"/>
              </w:rPr>
            </w:pPr>
          </w:p>
        </w:tc>
      </w:tr>
      <w:tr w:rsidR="005870E4" w:rsidRPr="00CD05CD" w:rsidTr="00CA1A3E">
        <w:trPr>
          <w:trHeight w:val="1208"/>
          <w:jc w:val="center"/>
        </w:trPr>
        <w:tc>
          <w:tcPr>
            <w:tcW w:w="1850" w:type="dxa"/>
            <w:shd w:val="clear" w:color="auto" w:fill="57825E" w:themeFill="accent4"/>
          </w:tcPr>
          <w:p w:rsidR="00E12FD6" w:rsidRPr="003752BB" w:rsidRDefault="00E12FD6" w:rsidP="005870E4">
            <w:pPr>
              <w:jc w:val="left"/>
              <w:rPr>
                <w:rFonts w:cs="Arial"/>
                <w:b/>
                <w:highlight w:val="yellow"/>
              </w:rPr>
            </w:pPr>
            <w:r w:rsidRPr="003752BB">
              <w:rPr>
                <w:b/>
                <w:highlight w:val="yellow"/>
              </w:rPr>
              <w:t>Prioridade do DR/</w:t>
            </w:r>
          </w:p>
          <w:p w:rsidR="00E12FD6" w:rsidRPr="003752BB" w:rsidRDefault="00E12FD6" w:rsidP="005870E4">
            <w:pPr>
              <w:jc w:val="left"/>
              <w:rPr>
                <w:rFonts w:cs="Arial"/>
                <w:b/>
                <w:highlight w:val="yellow"/>
              </w:rPr>
            </w:pPr>
          </w:p>
          <w:p w:rsidR="00E12FD6" w:rsidRPr="003752BB" w:rsidRDefault="00E12FD6" w:rsidP="005870E4">
            <w:pPr>
              <w:jc w:val="left"/>
              <w:rPr>
                <w:rFonts w:cs="Arial"/>
                <w:b/>
                <w:highlight w:val="yellow"/>
              </w:rPr>
            </w:pPr>
            <w:r w:rsidRPr="003752BB">
              <w:rPr>
                <w:b/>
                <w:highlight w:val="yellow"/>
              </w:rPr>
              <w:t>Impactos</w:t>
            </w:r>
          </w:p>
        </w:tc>
        <w:tc>
          <w:tcPr>
            <w:tcW w:w="2058" w:type="dxa"/>
            <w:shd w:val="clear" w:color="auto" w:fill="B8D0BC" w:themeFill="accent4" w:themeFillTint="66"/>
          </w:tcPr>
          <w:p w:rsidR="00E12FD6" w:rsidRPr="003752BB" w:rsidRDefault="00E12FD6" w:rsidP="005870E4">
            <w:pPr>
              <w:jc w:val="left"/>
              <w:rPr>
                <w:rFonts w:cs="Arial"/>
                <w:highlight w:val="yellow"/>
              </w:rPr>
            </w:pPr>
            <w:r w:rsidRPr="003752BB">
              <w:rPr>
                <w:highlight w:val="yellow"/>
              </w:rPr>
              <w:t>Efeitos transversais (positivos = sinergias e negativos)</w:t>
            </w:r>
          </w:p>
          <w:p w:rsidR="00E12FD6" w:rsidRPr="003752BB" w:rsidRDefault="00E12FD6" w:rsidP="00416129">
            <w:pPr>
              <w:jc w:val="left"/>
              <w:rPr>
                <w:rFonts w:cs="Arial"/>
                <w:highlight w:val="yellow"/>
              </w:rPr>
            </w:pPr>
            <w:r w:rsidRPr="003752BB">
              <w:rPr>
                <w:highlight w:val="yellow"/>
              </w:rPr>
              <w:t>Intenciona</w:t>
            </w:r>
            <w:r w:rsidR="00416129">
              <w:rPr>
                <w:highlight w:val="yellow"/>
              </w:rPr>
              <w:t>is</w:t>
            </w:r>
            <w:r w:rsidRPr="003752BB">
              <w:rPr>
                <w:highlight w:val="yellow"/>
              </w:rPr>
              <w:t>/involuntário</w:t>
            </w:r>
            <w:r w:rsidR="00416129">
              <w:rPr>
                <w:highlight w:val="yellow"/>
              </w:rPr>
              <w:t>s</w:t>
            </w:r>
          </w:p>
        </w:tc>
        <w:tc>
          <w:tcPr>
            <w:tcW w:w="2058" w:type="dxa"/>
            <w:tcBorders>
              <w:bottom w:val="single" w:sz="4" w:space="0" w:color="6F6F6F" w:themeColor="text1"/>
            </w:tcBorders>
          </w:tcPr>
          <w:p w:rsidR="00E12FD6" w:rsidRPr="003752BB" w:rsidRDefault="00E12FD6" w:rsidP="005870E4">
            <w:pPr>
              <w:jc w:val="left"/>
              <w:rPr>
                <w:rFonts w:cs="Arial"/>
                <w:highlight w:val="yellow"/>
              </w:rPr>
            </w:pPr>
          </w:p>
        </w:tc>
        <w:tc>
          <w:tcPr>
            <w:tcW w:w="2058" w:type="dxa"/>
          </w:tcPr>
          <w:p w:rsidR="00E12FD6" w:rsidRPr="003752BB" w:rsidRDefault="00E12FD6" w:rsidP="005870E4">
            <w:pPr>
              <w:jc w:val="left"/>
              <w:rPr>
                <w:rFonts w:cs="Arial"/>
                <w:highlight w:val="yellow"/>
              </w:rPr>
            </w:pPr>
          </w:p>
        </w:tc>
      </w:tr>
      <w:tr w:rsidR="005870E4" w:rsidRPr="00CD05CD" w:rsidTr="00CA1A3E">
        <w:trPr>
          <w:trHeight w:val="1269"/>
          <w:jc w:val="center"/>
        </w:trPr>
        <w:tc>
          <w:tcPr>
            <w:tcW w:w="1850" w:type="dxa"/>
            <w:shd w:val="clear" w:color="auto" w:fill="F07E31" w:themeFill="background2"/>
          </w:tcPr>
          <w:p w:rsidR="00E12FD6" w:rsidRPr="003752BB" w:rsidRDefault="00E12FD6" w:rsidP="005870E4">
            <w:pPr>
              <w:jc w:val="left"/>
              <w:rPr>
                <w:rFonts w:cs="Arial"/>
                <w:b/>
                <w:highlight w:val="yellow"/>
              </w:rPr>
            </w:pPr>
            <w:r w:rsidRPr="003752BB">
              <w:rPr>
                <w:b/>
                <w:highlight w:val="yellow"/>
              </w:rPr>
              <w:t>Área de incidência do DR/</w:t>
            </w:r>
          </w:p>
          <w:p w:rsidR="00E12FD6" w:rsidRPr="003752BB" w:rsidRDefault="00E12FD6" w:rsidP="005870E4">
            <w:pPr>
              <w:jc w:val="left"/>
              <w:rPr>
                <w:rFonts w:cs="Arial"/>
                <w:b/>
                <w:highlight w:val="yellow"/>
              </w:rPr>
            </w:pPr>
            <w:r w:rsidRPr="003752BB">
              <w:rPr>
                <w:b/>
                <w:highlight w:val="yellow"/>
              </w:rPr>
              <w:t>Resultados das medidas e combinações de medidas</w:t>
            </w:r>
          </w:p>
        </w:tc>
        <w:tc>
          <w:tcPr>
            <w:tcW w:w="2058" w:type="dxa"/>
          </w:tcPr>
          <w:p w:rsidR="00E12FD6" w:rsidRPr="003752BB" w:rsidRDefault="00E12FD6" w:rsidP="005870E4">
            <w:pPr>
              <w:jc w:val="left"/>
              <w:rPr>
                <w:rFonts w:cs="Arial"/>
                <w:highlight w:val="yellow"/>
              </w:rPr>
            </w:pPr>
            <w:r w:rsidRPr="003752BB">
              <w:rPr>
                <w:highlight w:val="yellow"/>
              </w:rPr>
              <w:t>Primário</w:t>
            </w:r>
            <w:r w:rsidR="00B30EF1">
              <w:rPr>
                <w:highlight w:val="yellow"/>
              </w:rPr>
              <w:t>s</w:t>
            </w:r>
            <w:r w:rsidRPr="003752BB">
              <w:rPr>
                <w:highlight w:val="yellow"/>
              </w:rPr>
              <w:t>/secundário</w:t>
            </w:r>
            <w:r w:rsidR="00B30EF1">
              <w:rPr>
                <w:highlight w:val="yellow"/>
              </w:rPr>
              <w:t>s</w:t>
            </w:r>
          </w:p>
          <w:p w:rsidR="00E12FD6" w:rsidRPr="003752BB" w:rsidRDefault="00E12FD6" w:rsidP="005870E4">
            <w:pPr>
              <w:jc w:val="left"/>
              <w:rPr>
                <w:rFonts w:cs="Arial"/>
                <w:highlight w:val="yellow"/>
              </w:rPr>
            </w:pPr>
            <w:r w:rsidRPr="003752BB">
              <w:rPr>
                <w:highlight w:val="yellow"/>
              </w:rPr>
              <w:t>Direto</w:t>
            </w:r>
            <w:r w:rsidR="00B30EF1">
              <w:rPr>
                <w:highlight w:val="yellow"/>
              </w:rPr>
              <w:t>s</w:t>
            </w:r>
            <w:r w:rsidRPr="003752BB">
              <w:rPr>
                <w:highlight w:val="yellow"/>
              </w:rPr>
              <w:t>/indireto</w:t>
            </w:r>
            <w:r w:rsidR="00B30EF1">
              <w:rPr>
                <w:highlight w:val="yellow"/>
              </w:rPr>
              <w:t>s</w:t>
            </w:r>
            <w:r w:rsidRPr="003752BB">
              <w:rPr>
                <w:highlight w:val="yellow"/>
              </w:rPr>
              <w:t xml:space="preserve"> </w:t>
            </w:r>
          </w:p>
          <w:p w:rsidR="00E12FD6" w:rsidRPr="003752BB" w:rsidRDefault="00E12FD6" w:rsidP="00B30EF1">
            <w:pPr>
              <w:jc w:val="left"/>
              <w:rPr>
                <w:rFonts w:cs="Arial"/>
                <w:highlight w:val="yellow"/>
              </w:rPr>
            </w:pPr>
            <w:r w:rsidRPr="003752BB">
              <w:rPr>
                <w:highlight w:val="yellow"/>
              </w:rPr>
              <w:t>Intenciona</w:t>
            </w:r>
            <w:r w:rsidR="00B30EF1">
              <w:rPr>
                <w:highlight w:val="yellow"/>
              </w:rPr>
              <w:t>is</w:t>
            </w:r>
            <w:r w:rsidRPr="003752BB">
              <w:rPr>
                <w:highlight w:val="yellow"/>
              </w:rPr>
              <w:t>/involuntário</w:t>
            </w:r>
            <w:r w:rsidR="00B30EF1">
              <w:rPr>
                <w:highlight w:val="yellow"/>
              </w:rPr>
              <w:t>s</w:t>
            </w:r>
          </w:p>
        </w:tc>
        <w:tc>
          <w:tcPr>
            <w:tcW w:w="2058" w:type="dxa"/>
            <w:shd w:val="clear" w:color="auto" w:fill="F9CBAC" w:themeFill="background2" w:themeFillTint="66"/>
          </w:tcPr>
          <w:p w:rsidR="00E12FD6" w:rsidRPr="003752BB" w:rsidRDefault="00E12FD6" w:rsidP="005870E4">
            <w:pPr>
              <w:jc w:val="left"/>
              <w:rPr>
                <w:rFonts w:cs="Arial"/>
                <w:highlight w:val="yellow"/>
              </w:rPr>
            </w:pPr>
            <w:r w:rsidRPr="003752BB">
              <w:rPr>
                <w:highlight w:val="yellow"/>
              </w:rPr>
              <w:t>Efeitos transversais (positivos = sinergias e negativos)</w:t>
            </w:r>
          </w:p>
          <w:p w:rsidR="00E12FD6" w:rsidRPr="003752BB" w:rsidRDefault="00B30EF1" w:rsidP="005870E4">
            <w:pPr>
              <w:jc w:val="left"/>
              <w:rPr>
                <w:rFonts w:cs="Arial"/>
                <w:highlight w:val="yellow"/>
              </w:rPr>
            </w:pPr>
            <w:r>
              <w:rPr>
                <w:highlight w:val="yellow"/>
              </w:rPr>
              <w:t>Intencionais</w:t>
            </w:r>
            <w:r w:rsidR="00E12FD6" w:rsidRPr="003752BB">
              <w:rPr>
                <w:highlight w:val="yellow"/>
              </w:rPr>
              <w:t>/involuntário</w:t>
            </w:r>
            <w:r>
              <w:rPr>
                <w:highlight w:val="yellow"/>
              </w:rPr>
              <w:t>s</w:t>
            </w:r>
          </w:p>
        </w:tc>
        <w:tc>
          <w:tcPr>
            <w:tcW w:w="2058" w:type="dxa"/>
            <w:tcBorders>
              <w:bottom w:val="single" w:sz="4" w:space="0" w:color="6F6F6F" w:themeColor="text1"/>
            </w:tcBorders>
          </w:tcPr>
          <w:p w:rsidR="00E12FD6" w:rsidRPr="003752BB" w:rsidRDefault="00E12FD6" w:rsidP="005870E4">
            <w:pPr>
              <w:jc w:val="left"/>
              <w:rPr>
                <w:rFonts w:cs="Arial"/>
                <w:highlight w:val="yellow"/>
              </w:rPr>
            </w:pPr>
          </w:p>
        </w:tc>
      </w:tr>
      <w:tr w:rsidR="005870E4" w:rsidRPr="00CD05CD" w:rsidTr="00CA1A3E">
        <w:trPr>
          <w:trHeight w:val="1117"/>
          <w:jc w:val="center"/>
        </w:trPr>
        <w:tc>
          <w:tcPr>
            <w:tcW w:w="1850" w:type="dxa"/>
            <w:shd w:val="clear" w:color="auto" w:fill="F7A833" w:themeFill="accent5"/>
          </w:tcPr>
          <w:p w:rsidR="00E12FD6" w:rsidRPr="003752BB" w:rsidRDefault="00E12FD6" w:rsidP="005870E4">
            <w:pPr>
              <w:jc w:val="left"/>
              <w:rPr>
                <w:rFonts w:cs="Arial"/>
                <w:b/>
                <w:highlight w:val="yellow"/>
              </w:rPr>
            </w:pPr>
            <w:r w:rsidRPr="003752BB">
              <w:rPr>
                <w:b/>
                <w:highlight w:val="yellow"/>
              </w:rPr>
              <w:t>Medida de DR</w:t>
            </w:r>
          </w:p>
        </w:tc>
        <w:tc>
          <w:tcPr>
            <w:tcW w:w="2058" w:type="dxa"/>
          </w:tcPr>
          <w:p w:rsidR="00E12FD6" w:rsidRPr="003752BB" w:rsidRDefault="00E12FD6" w:rsidP="005870E4">
            <w:pPr>
              <w:jc w:val="left"/>
              <w:rPr>
                <w:rFonts w:cs="Arial"/>
                <w:highlight w:val="yellow"/>
              </w:rPr>
            </w:pPr>
            <w:r w:rsidRPr="003752BB">
              <w:rPr>
                <w:highlight w:val="yellow"/>
              </w:rPr>
              <w:t>Primário</w:t>
            </w:r>
            <w:r w:rsidR="00B30EF1">
              <w:rPr>
                <w:highlight w:val="yellow"/>
              </w:rPr>
              <w:t>s</w:t>
            </w:r>
            <w:r w:rsidRPr="003752BB">
              <w:rPr>
                <w:highlight w:val="yellow"/>
              </w:rPr>
              <w:t>/secundário</w:t>
            </w:r>
            <w:r w:rsidR="00B30EF1">
              <w:rPr>
                <w:highlight w:val="yellow"/>
              </w:rPr>
              <w:t>s</w:t>
            </w:r>
          </w:p>
          <w:p w:rsidR="00E12FD6" w:rsidRPr="003752BB" w:rsidRDefault="00E12FD6" w:rsidP="005870E4">
            <w:pPr>
              <w:jc w:val="left"/>
              <w:rPr>
                <w:rFonts w:cs="Arial"/>
                <w:highlight w:val="yellow"/>
              </w:rPr>
            </w:pPr>
            <w:r w:rsidRPr="003752BB">
              <w:rPr>
                <w:highlight w:val="yellow"/>
              </w:rPr>
              <w:t>Direto</w:t>
            </w:r>
            <w:r w:rsidR="00B30EF1">
              <w:rPr>
                <w:highlight w:val="yellow"/>
              </w:rPr>
              <w:t>s</w:t>
            </w:r>
            <w:r w:rsidRPr="003752BB">
              <w:rPr>
                <w:highlight w:val="yellow"/>
              </w:rPr>
              <w:t>/indireto</w:t>
            </w:r>
            <w:r w:rsidR="00B30EF1">
              <w:rPr>
                <w:highlight w:val="yellow"/>
              </w:rPr>
              <w:t>s</w:t>
            </w:r>
            <w:r w:rsidRPr="003752BB">
              <w:rPr>
                <w:highlight w:val="yellow"/>
              </w:rPr>
              <w:t xml:space="preserve"> </w:t>
            </w:r>
          </w:p>
          <w:p w:rsidR="00E12FD6" w:rsidRPr="003752BB" w:rsidRDefault="00E12FD6" w:rsidP="00B30EF1">
            <w:pPr>
              <w:jc w:val="left"/>
              <w:rPr>
                <w:rFonts w:cs="Arial"/>
                <w:highlight w:val="yellow"/>
              </w:rPr>
            </w:pPr>
            <w:r w:rsidRPr="003752BB">
              <w:rPr>
                <w:highlight w:val="yellow"/>
              </w:rPr>
              <w:t>Intenciona</w:t>
            </w:r>
            <w:r w:rsidR="00B30EF1">
              <w:rPr>
                <w:highlight w:val="yellow"/>
              </w:rPr>
              <w:t>is</w:t>
            </w:r>
            <w:r w:rsidRPr="003752BB">
              <w:rPr>
                <w:highlight w:val="yellow"/>
              </w:rPr>
              <w:t>/involuntário</w:t>
            </w:r>
            <w:r w:rsidR="00B30EF1">
              <w:rPr>
                <w:highlight w:val="yellow"/>
              </w:rPr>
              <w:t>s</w:t>
            </w:r>
          </w:p>
        </w:tc>
        <w:tc>
          <w:tcPr>
            <w:tcW w:w="2058" w:type="dxa"/>
          </w:tcPr>
          <w:p w:rsidR="00E12FD6" w:rsidRPr="003752BB" w:rsidRDefault="00E12FD6" w:rsidP="005870E4">
            <w:pPr>
              <w:jc w:val="left"/>
              <w:rPr>
                <w:rFonts w:cs="Arial"/>
                <w:highlight w:val="yellow"/>
              </w:rPr>
            </w:pPr>
            <w:r w:rsidRPr="003752BB">
              <w:rPr>
                <w:highlight w:val="yellow"/>
              </w:rPr>
              <w:t>Primário</w:t>
            </w:r>
            <w:r w:rsidR="00B30EF1">
              <w:rPr>
                <w:highlight w:val="yellow"/>
              </w:rPr>
              <w:t>s</w:t>
            </w:r>
            <w:r w:rsidRPr="003752BB">
              <w:rPr>
                <w:highlight w:val="yellow"/>
              </w:rPr>
              <w:t>/secundário</w:t>
            </w:r>
            <w:r w:rsidR="00B30EF1">
              <w:rPr>
                <w:highlight w:val="yellow"/>
              </w:rPr>
              <w:t>s</w:t>
            </w:r>
          </w:p>
          <w:p w:rsidR="00E12FD6" w:rsidRPr="003752BB" w:rsidRDefault="00E12FD6" w:rsidP="005870E4">
            <w:pPr>
              <w:jc w:val="left"/>
              <w:rPr>
                <w:rFonts w:cs="Arial"/>
                <w:highlight w:val="yellow"/>
              </w:rPr>
            </w:pPr>
            <w:r w:rsidRPr="003752BB">
              <w:rPr>
                <w:highlight w:val="yellow"/>
              </w:rPr>
              <w:t>Direto</w:t>
            </w:r>
            <w:r w:rsidR="00B30EF1">
              <w:rPr>
                <w:highlight w:val="yellow"/>
              </w:rPr>
              <w:t>s</w:t>
            </w:r>
            <w:r w:rsidRPr="003752BB">
              <w:rPr>
                <w:highlight w:val="yellow"/>
              </w:rPr>
              <w:t>/indireto</w:t>
            </w:r>
            <w:r w:rsidR="00B30EF1">
              <w:rPr>
                <w:highlight w:val="yellow"/>
              </w:rPr>
              <w:t>s</w:t>
            </w:r>
            <w:r w:rsidRPr="003752BB">
              <w:rPr>
                <w:highlight w:val="yellow"/>
              </w:rPr>
              <w:t xml:space="preserve"> </w:t>
            </w:r>
          </w:p>
          <w:p w:rsidR="00E12FD6" w:rsidRPr="003752BB" w:rsidRDefault="00E12FD6" w:rsidP="00B30EF1">
            <w:pPr>
              <w:jc w:val="left"/>
              <w:rPr>
                <w:rFonts w:cs="Arial"/>
                <w:highlight w:val="yellow"/>
              </w:rPr>
            </w:pPr>
            <w:r w:rsidRPr="003752BB">
              <w:rPr>
                <w:highlight w:val="yellow"/>
              </w:rPr>
              <w:t>Intenciona</w:t>
            </w:r>
            <w:r w:rsidR="00B30EF1">
              <w:rPr>
                <w:highlight w:val="yellow"/>
              </w:rPr>
              <w:t>is</w:t>
            </w:r>
            <w:r w:rsidRPr="003752BB">
              <w:rPr>
                <w:highlight w:val="yellow"/>
              </w:rPr>
              <w:t>/involuntário</w:t>
            </w:r>
            <w:r w:rsidR="00B30EF1">
              <w:rPr>
                <w:highlight w:val="yellow"/>
              </w:rPr>
              <w:t>s</w:t>
            </w:r>
          </w:p>
        </w:tc>
        <w:tc>
          <w:tcPr>
            <w:tcW w:w="2058" w:type="dxa"/>
            <w:shd w:val="clear" w:color="auto" w:fill="FBDCAD" w:themeFill="accent5" w:themeFillTint="66"/>
          </w:tcPr>
          <w:p w:rsidR="00E12FD6" w:rsidRPr="003752BB" w:rsidRDefault="00E12FD6" w:rsidP="005870E4">
            <w:pPr>
              <w:jc w:val="left"/>
              <w:rPr>
                <w:rFonts w:cs="Arial"/>
                <w:highlight w:val="yellow"/>
              </w:rPr>
            </w:pPr>
            <w:r w:rsidRPr="003752BB">
              <w:rPr>
                <w:highlight w:val="yellow"/>
              </w:rPr>
              <w:t>Efeitos transversais (positivos = sinergias e negativos)</w:t>
            </w:r>
          </w:p>
          <w:p w:rsidR="00E12FD6" w:rsidRPr="003752BB" w:rsidRDefault="00E12FD6" w:rsidP="00B30EF1">
            <w:pPr>
              <w:jc w:val="left"/>
              <w:rPr>
                <w:rFonts w:cs="Arial"/>
                <w:highlight w:val="yellow"/>
              </w:rPr>
            </w:pPr>
            <w:r w:rsidRPr="003752BB">
              <w:rPr>
                <w:highlight w:val="yellow"/>
              </w:rPr>
              <w:t>Intenciona</w:t>
            </w:r>
            <w:r w:rsidR="00B30EF1">
              <w:rPr>
                <w:highlight w:val="yellow"/>
              </w:rPr>
              <w:t>is</w:t>
            </w:r>
            <w:r w:rsidRPr="003752BB">
              <w:rPr>
                <w:highlight w:val="yellow"/>
              </w:rPr>
              <w:t>/involuntário</w:t>
            </w:r>
            <w:r w:rsidR="00B30EF1">
              <w:rPr>
                <w:highlight w:val="yellow"/>
              </w:rPr>
              <w:t>s</w:t>
            </w:r>
          </w:p>
        </w:tc>
      </w:tr>
    </w:tbl>
    <w:p w:rsidR="00054B2D" w:rsidRPr="00CD05CD" w:rsidRDefault="00CA1A3E" w:rsidP="00855FB0">
      <w:pPr>
        <w:pStyle w:val="HStandard"/>
        <w:spacing w:before="120"/>
        <w:rPr>
          <w:rFonts w:eastAsiaTheme="majorEastAsia"/>
          <w:i/>
          <w:highlight w:val="yellow"/>
        </w:rPr>
      </w:pPr>
      <w:r>
        <w:rPr>
          <w:rFonts w:eastAsiaTheme="majorEastAsia"/>
          <w:i/>
          <w:highlight w:val="yellow"/>
        </w:rPr>
        <w:t>A parte III, anexo 10, inclui u</w:t>
      </w:r>
      <w:r w:rsidR="00E33EA9">
        <w:rPr>
          <w:rFonts w:eastAsiaTheme="majorEastAsia"/>
          <w:i/>
          <w:highlight w:val="yellow"/>
        </w:rPr>
        <w:t>m</w:t>
      </w:r>
      <w:r w:rsidR="00B30EF1">
        <w:rPr>
          <w:rFonts w:eastAsiaTheme="majorEastAsia"/>
          <w:i/>
          <w:highlight w:val="yellow"/>
        </w:rPr>
        <w:t>a</w:t>
      </w:r>
      <w:r w:rsidR="00E33EA9">
        <w:rPr>
          <w:rFonts w:eastAsiaTheme="majorEastAsia"/>
          <w:i/>
          <w:highlight w:val="yellow"/>
        </w:rPr>
        <w:t xml:space="preserve"> </w:t>
      </w:r>
      <w:r>
        <w:rPr>
          <w:rFonts w:eastAsiaTheme="majorEastAsia"/>
          <w:i/>
          <w:highlight w:val="yellow"/>
        </w:rPr>
        <w:t xml:space="preserve">ferramenta </w:t>
      </w:r>
      <w:r w:rsidR="00E33EA9">
        <w:rPr>
          <w:rFonts w:eastAsiaTheme="majorEastAsia"/>
          <w:i/>
          <w:highlight w:val="yellow"/>
        </w:rPr>
        <w:t>para apreciação qualitativa das contribuições primárias e secundárias das operações do PDR</w:t>
      </w:r>
      <w:r>
        <w:rPr>
          <w:rFonts w:eastAsiaTheme="majorEastAsia"/>
          <w:i/>
          <w:highlight w:val="yellow"/>
        </w:rPr>
        <w:t xml:space="preserve"> e </w:t>
      </w:r>
      <w:r w:rsidR="00E33EA9">
        <w:rPr>
          <w:rFonts w:eastAsiaTheme="majorEastAsia"/>
          <w:i/>
          <w:highlight w:val="yellow"/>
        </w:rPr>
        <w:t>deteção d</w:t>
      </w:r>
      <w:r>
        <w:rPr>
          <w:rFonts w:eastAsiaTheme="majorEastAsia"/>
          <w:i/>
          <w:highlight w:val="yellow"/>
        </w:rPr>
        <w:t>os</w:t>
      </w:r>
      <w:r w:rsidR="00E33EA9">
        <w:rPr>
          <w:rFonts w:eastAsiaTheme="majorEastAsia"/>
          <w:i/>
          <w:highlight w:val="yellow"/>
        </w:rPr>
        <w:t xml:space="preserve"> efeitos transversais/sinergias.</w:t>
      </w:r>
    </w:p>
    <w:p w:rsidR="00054B2D" w:rsidRPr="00CD05CD" w:rsidRDefault="00054B2D" w:rsidP="00C147EB">
      <w:pPr>
        <w:pStyle w:val="HHeading5"/>
        <w:rPr>
          <w:rFonts w:eastAsiaTheme="majorEastAsia" w:cs="Arial"/>
          <w:highlight w:val="yellow"/>
        </w:rPr>
      </w:pPr>
      <w:r>
        <w:rPr>
          <w:rFonts w:eastAsiaTheme="majorEastAsia"/>
          <w:highlight w:val="yellow"/>
        </w:rPr>
        <w:t>Especificidades do LEADER</w:t>
      </w:r>
    </w:p>
    <w:p w:rsidR="0015421E" w:rsidRPr="00CD05CD" w:rsidRDefault="00F4013E" w:rsidP="00673940">
      <w:pPr>
        <w:pStyle w:val="HStandard"/>
        <w:rPr>
          <w:rFonts w:eastAsiaTheme="majorEastAsia" w:cs="Arial"/>
          <w:highlight w:val="yellow"/>
        </w:rPr>
      </w:pPr>
      <w:r>
        <w:rPr>
          <w:rFonts w:eastAsiaTheme="majorEastAsia"/>
          <w:highlight w:val="yellow"/>
        </w:rPr>
        <w:t xml:space="preserve">O LEADER é programado ao abrigo da área de incidência 6B (área de incidência 6A no Reino Unido). </w:t>
      </w:r>
      <w:r w:rsidR="00B30EF1">
        <w:rPr>
          <w:rFonts w:eastAsiaTheme="majorEastAsia"/>
          <w:highlight w:val="yellow"/>
        </w:rPr>
        <w:t>Trata-se</w:t>
      </w:r>
      <w:r>
        <w:rPr>
          <w:rFonts w:eastAsiaTheme="majorEastAsia"/>
          <w:highlight w:val="yellow"/>
        </w:rPr>
        <w:t xml:space="preserve"> também </w:t>
      </w:r>
      <w:r w:rsidR="00B30EF1">
        <w:rPr>
          <w:rFonts w:eastAsiaTheme="majorEastAsia"/>
          <w:highlight w:val="yellow"/>
        </w:rPr>
        <w:t>da</w:t>
      </w:r>
      <w:r>
        <w:rPr>
          <w:rFonts w:eastAsiaTheme="majorEastAsia"/>
          <w:highlight w:val="yellow"/>
        </w:rPr>
        <w:t xml:space="preserve"> área de incidência para a qual são esperadas contribuições primárias e </w:t>
      </w:r>
      <w:r w:rsidR="00B30EF1">
        <w:rPr>
          <w:rFonts w:eastAsiaTheme="majorEastAsia"/>
          <w:highlight w:val="yellow"/>
        </w:rPr>
        <w:t xml:space="preserve">em </w:t>
      </w:r>
      <w:r>
        <w:rPr>
          <w:rFonts w:eastAsiaTheme="majorEastAsia"/>
          <w:highlight w:val="yellow"/>
        </w:rPr>
        <w:t>qu</w:t>
      </w:r>
      <w:r w:rsidR="00B30EF1">
        <w:rPr>
          <w:rFonts w:eastAsiaTheme="majorEastAsia"/>
          <w:highlight w:val="yellow"/>
        </w:rPr>
        <w:t xml:space="preserve">e </w:t>
      </w:r>
      <w:r>
        <w:rPr>
          <w:rFonts w:eastAsiaTheme="majorEastAsia"/>
          <w:highlight w:val="yellow"/>
        </w:rPr>
        <w:t>a criação de emprego e a proporção da população rural afetada s</w:t>
      </w:r>
      <w:r w:rsidR="00B30EF1">
        <w:rPr>
          <w:rFonts w:eastAsiaTheme="majorEastAsia"/>
          <w:highlight w:val="yellow"/>
        </w:rPr>
        <w:t xml:space="preserve">e </w:t>
      </w:r>
      <w:r>
        <w:rPr>
          <w:rFonts w:eastAsiaTheme="majorEastAsia"/>
          <w:highlight w:val="yellow"/>
        </w:rPr>
        <w:t>inclu</w:t>
      </w:r>
      <w:r w:rsidR="00B30EF1">
        <w:rPr>
          <w:rFonts w:eastAsiaTheme="majorEastAsia"/>
          <w:highlight w:val="yellow"/>
        </w:rPr>
        <w:t xml:space="preserve">em entre </w:t>
      </w:r>
      <w:r>
        <w:rPr>
          <w:rFonts w:eastAsiaTheme="majorEastAsia"/>
          <w:highlight w:val="yellow"/>
        </w:rPr>
        <w:t>o</w:t>
      </w:r>
      <w:r w:rsidR="00B30EF1">
        <w:rPr>
          <w:rFonts w:eastAsiaTheme="majorEastAsia"/>
          <w:highlight w:val="yellow"/>
        </w:rPr>
        <w:t>s</w:t>
      </w:r>
      <w:r>
        <w:rPr>
          <w:rFonts w:eastAsiaTheme="majorEastAsia"/>
          <w:highlight w:val="yellow"/>
        </w:rPr>
        <w:t xml:space="preserve"> indicadores de meta</w:t>
      </w:r>
      <w:r w:rsidR="00B30EF1">
        <w:rPr>
          <w:rFonts w:eastAsiaTheme="majorEastAsia"/>
          <w:highlight w:val="yellow"/>
        </w:rPr>
        <w:t>.</w:t>
      </w:r>
    </w:p>
    <w:p w:rsidR="005E038C" w:rsidRPr="00CD05CD" w:rsidRDefault="00054B2D" w:rsidP="00673940">
      <w:pPr>
        <w:pStyle w:val="HStandard"/>
        <w:rPr>
          <w:rFonts w:eastAsiaTheme="majorEastAsia" w:cs="Arial"/>
          <w:highlight w:val="yellow"/>
        </w:rPr>
      </w:pPr>
      <w:r>
        <w:rPr>
          <w:rFonts w:eastAsiaTheme="majorEastAsia"/>
          <w:highlight w:val="yellow"/>
        </w:rPr>
        <w:t xml:space="preserve">Porém, o LEADER é </w:t>
      </w:r>
      <w:r w:rsidR="00B30EF1">
        <w:rPr>
          <w:rFonts w:eastAsiaTheme="majorEastAsia"/>
          <w:highlight w:val="yellow"/>
        </w:rPr>
        <w:t>executado</w:t>
      </w:r>
      <w:r>
        <w:rPr>
          <w:rFonts w:eastAsiaTheme="majorEastAsia"/>
          <w:highlight w:val="yellow"/>
        </w:rPr>
        <w:t xml:space="preserve"> através d</w:t>
      </w:r>
      <w:r w:rsidR="00115755">
        <w:rPr>
          <w:rFonts w:eastAsiaTheme="majorEastAsia"/>
          <w:highlight w:val="yellow"/>
        </w:rPr>
        <w:t>e</w:t>
      </w:r>
      <w:r>
        <w:rPr>
          <w:rFonts w:eastAsiaTheme="majorEastAsia"/>
          <w:highlight w:val="yellow"/>
        </w:rPr>
        <w:t xml:space="preserve"> estratégias de desenvolvimento local (estratégia</w:t>
      </w:r>
      <w:r w:rsidR="00C3520A">
        <w:rPr>
          <w:rFonts w:eastAsiaTheme="majorEastAsia"/>
          <w:highlight w:val="yellow"/>
        </w:rPr>
        <w:t xml:space="preserve"> </w:t>
      </w:r>
      <w:r>
        <w:rPr>
          <w:rFonts w:eastAsiaTheme="majorEastAsia"/>
          <w:highlight w:val="yellow"/>
        </w:rPr>
        <w:t>DLBC) que, na realidade, são análogas a</w:t>
      </w:r>
      <w:r w:rsidR="00B30EF1">
        <w:rPr>
          <w:rFonts w:eastAsiaTheme="majorEastAsia"/>
          <w:highlight w:val="yellow"/>
        </w:rPr>
        <w:t>os</w:t>
      </w:r>
      <w:r>
        <w:rPr>
          <w:rFonts w:eastAsiaTheme="majorEastAsia"/>
          <w:highlight w:val="yellow"/>
        </w:rPr>
        <w:t xml:space="preserve"> programas de pequena dimensão que apoiam um</w:t>
      </w:r>
      <w:r w:rsidR="00B30EF1">
        <w:rPr>
          <w:rFonts w:eastAsiaTheme="majorEastAsia"/>
          <w:highlight w:val="yellow"/>
        </w:rPr>
        <w:t xml:space="preserve"> grande número de</w:t>
      </w:r>
      <w:r>
        <w:rPr>
          <w:rFonts w:eastAsiaTheme="majorEastAsia"/>
          <w:highlight w:val="yellow"/>
        </w:rPr>
        <w:t xml:space="preserve"> operações. O </w:t>
      </w:r>
      <w:r w:rsidR="00AF7011">
        <w:rPr>
          <w:rFonts w:eastAsiaTheme="majorEastAsia"/>
          <w:highlight w:val="yellow"/>
        </w:rPr>
        <w:t xml:space="preserve">seu </w:t>
      </w:r>
      <w:r>
        <w:rPr>
          <w:rFonts w:eastAsiaTheme="majorEastAsia"/>
          <w:highlight w:val="yellow"/>
        </w:rPr>
        <w:t>âmbito de aplicação varia consoante os Estados-Membros/regiões</w:t>
      </w:r>
      <w:r>
        <w:rPr>
          <w:rStyle w:val="FootnoteReference"/>
          <w:rFonts w:eastAsiaTheme="majorEastAsia"/>
          <w:highlight w:val="yellow"/>
        </w:rPr>
        <w:footnoteReference w:id="34"/>
      </w:r>
      <w:r>
        <w:rPr>
          <w:rFonts w:eastAsiaTheme="majorEastAsia"/>
          <w:highlight w:val="yellow"/>
        </w:rPr>
        <w:t xml:space="preserve">. </w:t>
      </w:r>
      <w:r w:rsidR="00B30EF1">
        <w:rPr>
          <w:rFonts w:eastAsiaTheme="majorEastAsia"/>
          <w:highlight w:val="yellow"/>
        </w:rPr>
        <w:t xml:space="preserve">Significa isto </w:t>
      </w:r>
      <w:r>
        <w:rPr>
          <w:rFonts w:eastAsiaTheme="majorEastAsia"/>
          <w:highlight w:val="yellow"/>
        </w:rPr>
        <w:t>que os projetos financiados no âmbito das medidas estratégicas de DLBC contribuirão para um</w:t>
      </w:r>
      <w:r w:rsidR="00B30EF1">
        <w:rPr>
          <w:rFonts w:eastAsiaTheme="majorEastAsia"/>
          <w:highlight w:val="yellow"/>
        </w:rPr>
        <w:t xml:space="preserve"> conjunto </w:t>
      </w:r>
      <w:r>
        <w:rPr>
          <w:rFonts w:eastAsiaTheme="majorEastAsia"/>
          <w:highlight w:val="yellow"/>
        </w:rPr>
        <w:t xml:space="preserve">de áreas de incidência, para além da AI 6B (contribuições secundárias do LEADER). </w:t>
      </w:r>
    </w:p>
    <w:p w:rsidR="00054B2D" w:rsidRPr="00CD05CD" w:rsidRDefault="00E02B35" w:rsidP="00673940">
      <w:pPr>
        <w:pStyle w:val="HStandard"/>
        <w:rPr>
          <w:rFonts w:eastAsiaTheme="majorEastAsia" w:cs="Arial"/>
          <w:highlight w:val="yellow"/>
        </w:rPr>
      </w:pPr>
      <w:r>
        <w:rPr>
          <w:rFonts w:eastAsiaTheme="majorEastAsia"/>
          <w:b/>
          <w:highlight w:val="yellow"/>
        </w:rPr>
        <w:t>Podem distinguir-se</w:t>
      </w:r>
      <w:r>
        <w:rPr>
          <w:rStyle w:val="FootnoteReference"/>
          <w:highlight w:val="yellow"/>
        </w:rPr>
        <w:footnoteReference w:id="35"/>
      </w:r>
      <w:r>
        <w:rPr>
          <w:rFonts w:eastAsiaTheme="majorEastAsia"/>
          <w:b/>
          <w:highlight w:val="yellow"/>
        </w:rPr>
        <w:t xml:space="preserve"> dois tipos de contribuições secundárias</w:t>
      </w:r>
      <w:r>
        <w:rPr>
          <w:rFonts w:eastAsiaTheme="majorEastAsia"/>
          <w:highlight w:val="yellow"/>
        </w:rPr>
        <w:t xml:space="preserve"> dos projetos LEADER para a AI (elementos de dados pertinentes para o LEADER a recolher para cada projeto):</w:t>
      </w:r>
    </w:p>
    <w:p w:rsidR="00054B2D" w:rsidRPr="00CD05CD" w:rsidRDefault="00054B2D" w:rsidP="00673940">
      <w:pPr>
        <w:pStyle w:val="Hlistbullet"/>
        <w:rPr>
          <w:rFonts w:eastAsiaTheme="majorEastAsia" w:cs="Arial"/>
          <w:highlight w:val="yellow"/>
        </w:rPr>
      </w:pPr>
      <w:r>
        <w:rPr>
          <w:highlight w:val="yellow"/>
        </w:rPr>
        <w:t xml:space="preserve">Contribuições predominantes para a AI </w:t>
      </w:r>
    </w:p>
    <w:p w:rsidR="00054B2D" w:rsidRPr="00CD05CD" w:rsidRDefault="00937B94" w:rsidP="00706AC9">
      <w:pPr>
        <w:pStyle w:val="Hlistbullet"/>
        <w:rPr>
          <w:rFonts w:eastAsiaTheme="majorEastAsia"/>
          <w:highlight w:val="yellow"/>
        </w:rPr>
      </w:pPr>
      <w:r>
        <w:rPr>
          <w:highlight w:val="yellow"/>
        </w:rPr>
        <w:t xml:space="preserve">Contribuições adicionais para a(s) AI </w:t>
      </w:r>
    </w:p>
    <w:p w:rsidR="00054B2D" w:rsidRPr="00CD05CD" w:rsidRDefault="00B30EF1" w:rsidP="00673940">
      <w:pPr>
        <w:pStyle w:val="HStandard"/>
        <w:rPr>
          <w:rFonts w:eastAsiaTheme="majorEastAsia" w:cs="Arial"/>
          <w:highlight w:val="yellow"/>
        </w:rPr>
      </w:pPr>
      <w:r>
        <w:rPr>
          <w:rFonts w:eastAsiaTheme="majorEastAsia"/>
          <w:highlight w:val="yellow"/>
        </w:rPr>
        <w:lastRenderedPageBreak/>
        <w:t xml:space="preserve">Significa isto </w:t>
      </w:r>
      <w:r w:rsidR="00F3350F">
        <w:rPr>
          <w:rFonts w:eastAsiaTheme="majorEastAsia"/>
          <w:highlight w:val="yellow"/>
        </w:rPr>
        <w:t>que</w:t>
      </w:r>
      <w:r>
        <w:rPr>
          <w:rFonts w:eastAsiaTheme="majorEastAsia"/>
          <w:highlight w:val="yellow"/>
        </w:rPr>
        <w:t>,</w:t>
      </w:r>
      <w:r w:rsidR="00F3350F">
        <w:rPr>
          <w:rFonts w:eastAsiaTheme="majorEastAsia"/>
          <w:highlight w:val="yellow"/>
        </w:rPr>
        <w:t xml:space="preserve"> quando da apreciação da lógica de intervenção do PDR</w:t>
      </w:r>
      <w:r>
        <w:rPr>
          <w:rFonts w:eastAsiaTheme="majorEastAsia"/>
          <w:highlight w:val="yellow"/>
        </w:rPr>
        <w:t>,</w:t>
      </w:r>
      <w:r w:rsidR="00F3350F">
        <w:rPr>
          <w:rFonts w:eastAsiaTheme="majorEastAsia"/>
          <w:highlight w:val="yellow"/>
        </w:rPr>
        <w:t xml:space="preserve"> </w:t>
      </w:r>
      <w:r>
        <w:rPr>
          <w:rFonts w:eastAsiaTheme="majorEastAsia"/>
          <w:highlight w:val="yellow"/>
        </w:rPr>
        <w:t xml:space="preserve">será </w:t>
      </w:r>
      <w:r w:rsidR="00F3350F">
        <w:rPr>
          <w:rFonts w:eastAsiaTheme="majorEastAsia"/>
          <w:highlight w:val="yellow"/>
        </w:rPr>
        <w:t xml:space="preserve">necessário examinar as contribuições secundárias do LEADER para </w:t>
      </w:r>
      <w:r>
        <w:rPr>
          <w:rFonts w:eastAsiaTheme="majorEastAsia"/>
          <w:highlight w:val="yellow"/>
        </w:rPr>
        <w:t xml:space="preserve">as </w:t>
      </w:r>
      <w:r w:rsidR="00F3350F">
        <w:rPr>
          <w:rFonts w:eastAsiaTheme="majorEastAsia"/>
          <w:highlight w:val="yellow"/>
        </w:rPr>
        <w:t xml:space="preserve">áreas de incidência que não a AI 6B, no âmbito da qual o LEADER é geralmente programado. </w:t>
      </w:r>
      <w:r w:rsidR="00C3520A">
        <w:rPr>
          <w:rFonts w:eastAsiaTheme="majorEastAsia"/>
          <w:highlight w:val="yellow"/>
        </w:rPr>
        <w:t xml:space="preserve">Caso sejam </w:t>
      </w:r>
      <w:r w:rsidR="00F3350F">
        <w:rPr>
          <w:rFonts w:eastAsiaTheme="majorEastAsia"/>
          <w:highlight w:val="yellow"/>
        </w:rPr>
        <w:t xml:space="preserve">esperadas contribuições </w:t>
      </w:r>
      <w:r>
        <w:rPr>
          <w:rFonts w:eastAsiaTheme="majorEastAsia"/>
          <w:highlight w:val="yellow"/>
        </w:rPr>
        <w:t>via a</w:t>
      </w:r>
      <w:r w:rsidR="00F3350F">
        <w:rPr>
          <w:rFonts w:eastAsiaTheme="majorEastAsia"/>
          <w:highlight w:val="yellow"/>
        </w:rPr>
        <w:t xml:space="preserve"> estratégia de DLBC, deve</w:t>
      </w:r>
      <w:r w:rsidR="00C3520A">
        <w:rPr>
          <w:rFonts w:eastAsiaTheme="majorEastAsia"/>
          <w:highlight w:val="yellow"/>
        </w:rPr>
        <w:t>rá</w:t>
      </w:r>
      <w:r w:rsidR="00F3350F">
        <w:rPr>
          <w:rFonts w:eastAsiaTheme="majorEastAsia"/>
          <w:highlight w:val="yellow"/>
        </w:rPr>
        <w:t xml:space="preserve"> ser confirmada</w:t>
      </w:r>
      <w:r>
        <w:rPr>
          <w:rFonts w:eastAsiaTheme="majorEastAsia"/>
          <w:highlight w:val="yellow"/>
        </w:rPr>
        <w:t xml:space="preserve"> a sua validade</w:t>
      </w:r>
      <w:r w:rsidR="00F3350F">
        <w:rPr>
          <w:rFonts w:eastAsiaTheme="majorEastAsia"/>
          <w:highlight w:val="yellow"/>
        </w:rPr>
        <w:t>. Para o efeito, deve</w:t>
      </w:r>
      <w:r w:rsidR="00C3520A">
        <w:rPr>
          <w:rFonts w:eastAsiaTheme="majorEastAsia"/>
          <w:highlight w:val="yellow"/>
        </w:rPr>
        <w:t>rá</w:t>
      </w:r>
      <w:r w:rsidR="00F3350F">
        <w:rPr>
          <w:rFonts w:eastAsiaTheme="majorEastAsia"/>
          <w:highlight w:val="yellow"/>
        </w:rPr>
        <w:t xml:space="preserve"> ser criada uma base de dados </w:t>
      </w:r>
      <w:r>
        <w:rPr>
          <w:rFonts w:eastAsiaTheme="majorEastAsia"/>
          <w:highlight w:val="yellow"/>
        </w:rPr>
        <w:t>d</w:t>
      </w:r>
      <w:r w:rsidR="00F3350F">
        <w:rPr>
          <w:rFonts w:eastAsiaTheme="majorEastAsia"/>
          <w:highlight w:val="yellow"/>
        </w:rPr>
        <w:t>as operações a</w:t>
      </w:r>
      <w:r w:rsidR="00C3520A">
        <w:rPr>
          <w:rFonts w:eastAsiaTheme="majorEastAsia"/>
          <w:highlight w:val="yellow"/>
        </w:rPr>
        <w:t>o</w:t>
      </w:r>
      <w:r w:rsidR="00F3350F">
        <w:rPr>
          <w:rFonts w:eastAsiaTheme="majorEastAsia"/>
          <w:highlight w:val="yellow"/>
        </w:rPr>
        <w:t xml:space="preserve"> nível dos GAL, à semelhança da base de dados do PDR, a fim de ter em conta todas as operações com contribuições primárias e secundárias da estratégia de DLBC rela</w:t>
      </w:r>
      <w:r w:rsidR="00AF7011">
        <w:rPr>
          <w:rFonts w:eastAsiaTheme="majorEastAsia"/>
          <w:highlight w:val="yellow"/>
        </w:rPr>
        <w:t xml:space="preserve">cionadas com </w:t>
      </w:r>
      <w:r w:rsidR="00F3350F">
        <w:rPr>
          <w:rFonts w:eastAsiaTheme="majorEastAsia"/>
          <w:highlight w:val="yellow"/>
        </w:rPr>
        <w:t xml:space="preserve">os valores dos indicadores de resultados utilizados na avaliação das realizações obtidas nas áreas de incidência. A estimativa das contribuições LEADER pode ser calculada utilizando </w:t>
      </w:r>
      <w:r w:rsidR="00F3350F">
        <w:rPr>
          <w:rFonts w:eastAsiaTheme="majorEastAsia"/>
          <w:b/>
          <w:highlight w:val="yellow"/>
        </w:rPr>
        <w:t>amostras</w:t>
      </w:r>
      <w:r w:rsidR="00F3350F">
        <w:rPr>
          <w:rFonts w:eastAsiaTheme="majorEastAsia"/>
          <w:highlight w:val="yellow"/>
        </w:rPr>
        <w:t xml:space="preserve"> de beneficiários que assinalaram a</w:t>
      </w:r>
      <w:r w:rsidR="00AF7011">
        <w:rPr>
          <w:rFonts w:eastAsiaTheme="majorEastAsia"/>
          <w:highlight w:val="yellow"/>
        </w:rPr>
        <w:t>s</w:t>
      </w:r>
      <w:r w:rsidR="00F3350F">
        <w:rPr>
          <w:rFonts w:eastAsiaTheme="majorEastAsia"/>
          <w:highlight w:val="yellow"/>
        </w:rPr>
        <w:t xml:space="preserve"> respetiva</w:t>
      </w:r>
      <w:r w:rsidR="00AF7011">
        <w:rPr>
          <w:rFonts w:eastAsiaTheme="majorEastAsia"/>
          <w:highlight w:val="yellow"/>
        </w:rPr>
        <w:t>s</w:t>
      </w:r>
      <w:r w:rsidR="00F3350F">
        <w:rPr>
          <w:rFonts w:eastAsiaTheme="majorEastAsia"/>
          <w:highlight w:val="yellow"/>
        </w:rPr>
        <w:t xml:space="preserve"> AI como contribuições predominantes ou adicionais na base de dados das operações dos GAL.</w:t>
      </w:r>
    </w:p>
    <w:p w:rsidR="00054B2D" w:rsidRPr="00CD05CD" w:rsidRDefault="00C3520A" w:rsidP="00673940">
      <w:pPr>
        <w:pStyle w:val="HStandard"/>
        <w:rPr>
          <w:rFonts w:cs="Arial"/>
          <w:highlight w:val="yellow"/>
        </w:rPr>
      </w:pPr>
      <w:r>
        <w:rPr>
          <w:highlight w:val="yellow"/>
        </w:rPr>
        <w:t>O</w:t>
      </w:r>
      <w:r w:rsidR="00054B2D">
        <w:rPr>
          <w:highlight w:val="yellow"/>
        </w:rPr>
        <w:t xml:space="preserve">utra </w:t>
      </w:r>
      <w:r w:rsidR="00115755">
        <w:rPr>
          <w:highlight w:val="yellow"/>
        </w:rPr>
        <w:t xml:space="preserve">das </w:t>
      </w:r>
      <w:r w:rsidR="00054B2D">
        <w:rPr>
          <w:highlight w:val="yellow"/>
        </w:rPr>
        <w:t>especificidade</w:t>
      </w:r>
      <w:r w:rsidR="00115755">
        <w:rPr>
          <w:highlight w:val="yellow"/>
        </w:rPr>
        <w:t>s</w:t>
      </w:r>
      <w:r w:rsidR="00054B2D">
        <w:rPr>
          <w:highlight w:val="yellow"/>
        </w:rPr>
        <w:t xml:space="preserve"> do LEADER </w:t>
      </w:r>
      <w:r w:rsidR="00115755">
        <w:rPr>
          <w:highlight w:val="yellow"/>
        </w:rPr>
        <w:t xml:space="preserve">prende-se com </w:t>
      </w:r>
      <w:r w:rsidR="00054B2D">
        <w:rPr>
          <w:highlight w:val="yellow"/>
        </w:rPr>
        <w:t xml:space="preserve">o </w:t>
      </w:r>
      <w:r w:rsidR="00054B2D">
        <w:rPr>
          <w:b/>
          <w:highlight w:val="yellow"/>
        </w:rPr>
        <w:t>método LEADER</w:t>
      </w:r>
      <w:r w:rsidR="00115755">
        <w:rPr>
          <w:b/>
          <w:highlight w:val="yellow"/>
        </w:rPr>
        <w:t>,</w:t>
      </w:r>
      <w:r w:rsidR="00054B2D">
        <w:rPr>
          <w:highlight w:val="yellow"/>
        </w:rPr>
        <w:t xml:space="preserve"> que se traduz em 7 princípios (parceria</w:t>
      </w:r>
      <w:r w:rsidR="00115755">
        <w:rPr>
          <w:highlight w:val="yellow"/>
        </w:rPr>
        <w:t>s</w:t>
      </w:r>
      <w:r w:rsidR="00054B2D">
        <w:rPr>
          <w:highlight w:val="yellow"/>
        </w:rPr>
        <w:t xml:space="preserve">, estratégias ascendentes, multissetoriais e com base na área, inovação, trabalho em rede e cooperação) e que gera o </w:t>
      </w:r>
      <w:r w:rsidR="00054B2D">
        <w:rPr>
          <w:b/>
          <w:highlight w:val="yellow"/>
        </w:rPr>
        <w:t xml:space="preserve">valor acrescentado </w:t>
      </w:r>
      <w:r w:rsidR="00AF7011">
        <w:rPr>
          <w:b/>
          <w:highlight w:val="yellow"/>
        </w:rPr>
        <w:t xml:space="preserve">do </w:t>
      </w:r>
      <w:r w:rsidR="00054B2D">
        <w:rPr>
          <w:b/>
          <w:highlight w:val="yellow"/>
        </w:rPr>
        <w:t>LEADER</w:t>
      </w:r>
      <w:r w:rsidR="00054B2D">
        <w:rPr>
          <w:highlight w:val="yellow"/>
        </w:rPr>
        <w:t>, por exemplo, o aumento do capital social ou a melhoria da governação local. Em muitos casos, os princípios e o valor acrescentado do LEADER n</w:t>
      </w:r>
      <w:r w:rsidR="00115755">
        <w:rPr>
          <w:highlight w:val="yellow"/>
        </w:rPr>
        <w:t xml:space="preserve">em se </w:t>
      </w:r>
      <w:r w:rsidR="00054B2D">
        <w:rPr>
          <w:highlight w:val="yellow"/>
        </w:rPr>
        <w:t>articul</w:t>
      </w:r>
      <w:r w:rsidR="00115755">
        <w:rPr>
          <w:highlight w:val="yellow"/>
        </w:rPr>
        <w:t>am em torno dos</w:t>
      </w:r>
      <w:r w:rsidR="00054B2D">
        <w:rPr>
          <w:highlight w:val="yellow"/>
        </w:rPr>
        <w:t xml:space="preserve"> objetivos específicos do programa relacionados com o LEADER nem são referidos como tópico</w:t>
      </w:r>
      <w:r w:rsidR="00115755">
        <w:rPr>
          <w:highlight w:val="yellow"/>
        </w:rPr>
        <w:t>s</w:t>
      </w:r>
      <w:r w:rsidR="00054B2D">
        <w:rPr>
          <w:highlight w:val="yellow"/>
        </w:rPr>
        <w:t xml:space="preserve"> de avaliação no plano de avaliação. Em </w:t>
      </w:r>
      <w:r w:rsidR="00115755">
        <w:rPr>
          <w:highlight w:val="yellow"/>
        </w:rPr>
        <w:t xml:space="preserve">qualquer </w:t>
      </w:r>
      <w:r w:rsidR="00054B2D">
        <w:rPr>
          <w:highlight w:val="yellow"/>
        </w:rPr>
        <w:t>caso, estes efeitos deve</w:t>
      </w:r>
      <w:r w:rsidR="00115755">
        <w:rPr>
          <w:highlight w:val="yellow"/>
        </w:rPr>
        <w:t xml:space="preserve">rão </w:t>
      </w:r>
      <w:r w:rsidR="00054B2D">
        <w:rPr>
          <w:highlight w:val="yellow"/>
        </w:rPr>
        <w:t>ser tidos em conta ao reexaminar o LEADER na lógica de intervenção do PDR. Tal ajuda</w:t>
      </w:r>
      <w:r w:rsidR="00115755">
        <w:rPr>
          <w:highlight w:val="yellow"/>
        </w:rPr>
        <w:t>rá</w:t>
      </w:r>
      <w:r w:rsidR="00054B2D">
        <w:rPr>
          <w:highlight w:val="yellow"/>
        </w:rPr>
        <w:t xml:space="preserve"> a analisar </w:t>
      </w:r>
      <w:r w:rsidR="00115755">
        <w:rPr>
          <w:highlight w:val="yellow"/>
        </w:rPr>
        <w:t xml:space="preserve">e articular </w:t>
      </w:r>
      <w:r w:rsidR="00054B2D">
        <w:rPr>
          <w:highlight w:val="yellow"/>
        </w:rPr>
        <w:t>es</w:t>
      </w:r>
      <w:r w:rsidR="00115755">
        <w:rPr>
          <w:highlight w:val="yellow"/>
        </w:rPr>
        <w:t>s</w:t>
      </w:r>
      <w:r w:rsidR="00054B2D">
        <w:rPr>
          <w:highlight w:val="yellow"/>
        </w:rPr>
        <w:t>es efeitos (positivos e negativos)</w:t>
      </w:r>
      <w:r w:rsidR="00115755">
        <w:rPr>
          <w:highlight w:val="yellow"/>
        </w:rPr>
        <w:t>, po</w:t>
      </w:r>
      <w:r w:rsidR="00054B2D">
        <w:rPr>
          <w:highlight w:val="yellow"/>
        </w:rPr>
        <w:t>de</w:t>
      </w:r>
      <w:r w:rsidR="00115755">
        <w:rPr>
          <w:highlight w:val="yellow"/>
        </w:rPr>
        <w:t>ndo</w:t>
      </w:r>
      <w:r w:rsidR="00054B2D">
        <w:rPr>
          <w:highlight w:val="yellow"/>
        </w:rPr>
        <w:t xml:space="preserve"> igualmente conduzir à identificação de tópicos de avaliação adicionais </w:t>
      </w:r>
      <w:r w:rsidR="00115755">
        <w:rPr>
          <w:highlight w:val="yellow"/>
        </w:rPr>
        <w:t xml:space="preserve">no que respeita </w:t>
      </w:r>
      <w:r w:rsidR="00054B2D">
        <w:rPr>
          <w:highlight w:val="yellow"/>
        </w:rPr>
        <w:t xml:space="preserve">ao LEADER. </w:t>
      </w:r>
    </w:p>
    <w:p w:rsidR="00054B2D" w:rsidRPr="00CD05CD" w:rsidRDefault="00054B2D" w:rsidP="00C147EB">
      <w:pPr>
        <w:pStyle w:val="HHeading5"/>
        <w:rPr>
          <w:rFonts w:eastAsiaTheme="majorEastAsia" w:cs="Arial"/>
          <w:highlight w:val="yellow"/>
        </w:rPr>
      </w:pPr>
      <w:r>
        <w:rPr>
          <w:rFonts w:eastAsiaTheme="majorEastAsia"/>
          <w:highlight w:val="yellow"/>
        </w:rPr>
        <w:t>Especificidades da assistência técnica (AT)</w:t>
      </w:r>
    </w:p>
    <w:p w:rsidR="00054B2D" w:rsidRPr="00CD05CD" w:rsidRDefault="005173E9" w:rsidP="00673940">
      <w:pPr>
        <w:pStyle w:val="HStandard"/>
        <w:rPr>
          <w:rFonts w:cs="Arial"/>
          <w:highlight w:val="yellow"/>
        </w:rPr>
      </w:pPr>
      <w:r>
        <w:rPr>
          <w:highlight w:val="yellow"/>
        </w:rPr>
        <w:t>A assistência técnica</w:t>
      </w:r>
      <w:r w:rsidR="00115755">
        <w:rPr>
          <w:highlight w:val="yellow"/>
        </w:rPr>
        <w:t xml:space="preserve">, </w:t>
      </w:r>
      <w:r>
        <w:rPr>
          <w:highlight w:val="yellow"/>
        </w:rPr>
        <w:t>financiada até ao limite de 4 % do montante total do programa de desenvolvimento rural</w:t>
      </w:r>
      <w:r w:rsidR="00115755">
        <w:rPr>
          <w:highlight w:val="yellow"/>
        </w:rPr>
        <w:t xml:space="preserve">, </w:t>
      </w:r>
      <w:r>
        <w:rPr>
          <w:highlight w:val="yellow"/>
        </w:rPr>
        <w:t>é uma medida horizontal iniciada pelo Estado-Membro</w:t>
      </w:r>
      <w:r>
        <w:rPr>
          <w:highlight w:val="yellow"/>
          <w:vertAlign w:val="superscript"/>
        </w:rPr>
        <w:footnoteReference w:id="36"/>
      </w:r>
      <w:r>
        <w:rPr>
          <w:highlight w:val="yellow"/>
          <w:vertAlign w:val="superscript"/>
        </w:rPr>
        <w:t xml:space="preserve"> </w:t>
      </w:r>
      <w:r>
        <w:rPr>
          <w:highlight w:val="yellow"/>
        </w:rPr>
        <w:t xml:space="preserve">para apoiar </w:t>
      </w:r>
      <w:r w:rsidR="00115755">
        <w:rPr>
          <w:highlight w:val="yellow"/>
        </w:rPr>
        <w:t>a</w:t>
      </w:r>
      <w:r>
        <w:rPr>
          <w:highlight w:val="yellow"/>
        </w:rPr>
        <w:t>ções</w:t>
      </w:r>
      <w:r w:rsidR="00115755">
        <w:rPr>
          <w:highlight w:val="yellow"/>
        </w:rPr>
        <w:t xml:space="preserve"> de</w:t>
      </w:r>
      <w:r>
        <w:rPr>
          <w:highlight w:val="yellow"/>
        </w:rPr>
        <w:t>:</w:t>
      </w:r>
    </w:p>
    <w:p w:rsidR="00054B2D" w:rsidRPr="00CD05CD" w:rsidRDefault="00890354" w:rsidP="00673940">
      <w:pPr>
        <w:pStyle w:val="Hlistbullet"/>
        <w:rPr>
          <w:rFonts w:cs="Arial"/>
          <w:highlight w:val="yellow"/>
        </w:rPr>
      </w:pPr>
      <w:r>
        <w:rPr>
          <w:highlight w:val="yellow"/>
        </w:rPr>
        <w:t>P</w:t>
      </w:r>
      <w:r w:rsidR="00054B2D">
        <w:rPr>
          <w:highlight w:val="yellow"/>
        </w:rPr>
        <w:t>reparação, gestão, acompanhamento, avaliação, informação e comunicação, criação de redes, resolução de litígios, controlo e auditoria,</w:t>
      </w:r>
    </w:p>
    <w:p w:rsidR="00054B2D" w:rsidRPr="00CD05CD" w:rsidRDefault="00890354" w:rsidP="00673940">
      <w:pPr>
        <w:pStyle w:val="Hlistbullet"/>
        <w:rPr>
          <w:rFonts w:cs="Arial"/>
          <w:highlight w:val="yellow"/>
        </w:rPr>
      </w:pPr>
      <w:r>
        <w:rPr>
          <w:highlight w:val="yellow"/>
        </w:rPr>
        <w:t>R</w:t>
      </w:r>
      <w:r w:rsidR="00054B2D">
        <w:rPr>
          <w:highlight w:val="yellow"/>
        </w:rPr>
        <w:t xml:space="preserve">edução dos encargos administrativos para os beneficiários, incluindo sistemas eletrónicos de intercâmbio de dados, e </w:t>
      </w:r>
    </w:p>
    <w:p w:rsidR="00054B2D" w:rsidRPr="00CD05CD" w:rsidRDefault="00890354" w:rsidP="00673940">
      <w:pPr>
        <w:pStyle w:val="Hlistbullet"/>
        <w:rPr>
          <w:rFonts w:cs="Arial"/>
          <w:highlight w:val="yellow"/>
        </w:rPr>
      </w:pPr>
      <w:r>
        <w:rPr>
          <w:highlight w:val="yellow"/>
        </w:rPr>
        <w:t>R</w:t>
      </w:r>
      <w:r w:rsidR="00054B2D">
        <w:rPr>
          <w:highlight w:val="yellow"/>
        </w:rPr>
        <w:t>eforço da capacidade</w:t>
      </w:r>
    </w:p>
    <w:p w:rsidR="00054B2D" w:rsidRPr="00CD05CD" w:rsidRDefault="00115755" w:rsidP="009C30A3">
      <w:pPr>
        <w:pStyle w:val="Hlistbullet2"/>
        <w:rPr>
          <w:highlight w:val="yellow"/>
        </w:rPr>
      </w:pPr>
      <w:r>
        <w:rPr>
          <w:highlight w:val="yellow"/>
        </w:rPr>
        <w:t>das a</w:t>
      </w:r>
      <w:r w:rsidR="00054B2D">
        <w:rPr>
          <w:highlight w:val="yellow"/>
        </w:rPr>
        <w:t>utoridades dos Estados-Membros e dos beneficiários para administrar e utilizar o FEADER</w:t>
      </w:r>
    </w:p>
    <w:p w:rsidR="00054B2D" w:rsidRPr="00CD05CD" w:rsidRDefault="00115755" w:rsidP="009C30A3">
      <w:pPr>
        <w:pStyle w:val="Hlistbullet2"/>
        <w:rPr>
          <w:highlight w:val="yellow"/>
        </w:rPr>
      </w:pPr>
      <w:r>
        <w:rPr>
          <w:highlight w:val="yellow"/>
        </w:rPr>
        <w:t>do</w:t>
      </w:r>
      <w:r w:rsidR="00054B2D">
        <w:rPr>
          <w:highlight w:val="yellow"/>
        </w:rPr>
        <w:t xml:space="preserve">s parceiros </w:t>
      </w:r>
      <w:r w:rsidR="00AF7011">
        <w:rPr>
          <w:highlight w:val="yellow"/>
        </w:rPr>
        <w:t>em causa</w:t>
      </w:r>
      <w:r w:rsidR="00054B2D">
        <w:rPr>
          <w:highlight w:val="yellow"/>
        </w:rPr>
        <w:t xml:space="preserve">, de acordo com as áreas indicativas, os temas e as boas práticas relativas ao modo como as autoridades competentes dos Estados-Membros podem utilizar o FEADER para reforçar a capacidade institucional dos parceiros </w:t>
      </w:r>
      <w:r w:rsidR="00AF7011">
        <w:rPr>
          <w:highlight w:val="yellow"/>
        </w:rPr>
        <w:t>em causa</w:t>
      </w:r>
      <w:r w:rsidR="00054B2D">
        <w:rPr>
          <w:highlight w:val="yellow"/>
        </w:rPr>
        <w:t>, em conformidade com o quadro legal, e apoiar o intercâmbio de boas práticas entre parceiros</w:t>
      </w:r>
      <w:r w:rsidR="00054B2D">
        <w:rPr>
          <w:rStyle w:val="FootnoteReference"/>
          <w:highlight w:val="yellow"/>
        </w:rPr>
        <w:footnoteReference w:id="37"/>
      </w:r>
      <w:r w:rsidR="00054B2D">
        <w:rPr>
          <w:highlight w:val="yellow"/>
        </w:rPr>
        <w:t xml:space="preserve">. </w:t>
      </w:r>
    </w:p>
    <w:p w:rsidR="00E02B35" w:rsidRPr="00CD05CD" w:rsidRDefault="00E02B35" w:rsidP="00673940">
      <w:pPr>
        <w:pStyle w:val="HStandard"/>
        <w:rPr>
          <w:rFonts w:cs="Arial"/>
          <w:highlight w:val="yellow"/>
        </w:rPr>
      </w:pPr>
      <w:r>
        <w:rPr>
          <w:highlight w:val="yellow"/>
        </w:rPr>
        <w:t xml:space="preserve">Embora não seja necessariamente uma parte «visível» da lógica de intervenção do PDR, </w:t>
      </w:r>
      <w:r w:rsidR="00AF7011">
        <w:rPr>
          <w:highlight w:val="yellow"/>
        </w:rPr>
        <w:t xml:space="preserve">a assistência técnica </w:t>
      </w:r>
      <w:r>
        <w:rPr>
          <w:highlight w:val="yellow"/>
        </w:rPr>
        <w:t xml:space="preserve">apoia a execução do PDR e contribui para a realização dos </w:t>
      </w:r>
      <w:r w:rsidR="00AF7011">
        <w:rPr>
          <w:highlight w:val="yellow"/>
        </w:rPr>
        <w:t xml:space="preserve">seus </w:t>
      </w:r>
      <w:r>
        <w:rPr>
          <w:highlight w:val="yellow"/>
        </w:rPr>
        <w:t xml:space="preserve">objetivos. </w:t>
      </w:r>
    </w:p>
    <w:p w:rsidR="00054B2D" w:rsidRPr="00CD05CD" w:rsidRDefault="00E02B35" w:rsidP="00673940">
      <w:pPr>
        <w:pStyle w:val="HStandard"/>
        <w:rPr>
          <w:rFonts w:cs="Arial"/>
          <w:highlight w:val="yellow"/>
        </w:rPr>
      </w:pPr>
      <w:r>
        <w:rPr>
          <w:highlight w:val="yellow"/>
        </w:rPr>
        <w:t xml:space="preserve">Caso estejam previstos tópicos mais específicos </w:t>
      </w:r>
      <w:r w:rsidR="00AF7011">
        <w:rPr>
          <w:highlight w:val="yellow"/>
        </w:rPr>
        <w:t>para</w:t>
      </w:r>
      <w:r>
        <w:rPr>
          <w:highlight w:val="yellow"/>
        </w:rPr>
        <w:t xml:space="preserve"> avaliação d</w:t>
      </w:r>
      <w:r w:rsidR="00DC39BE">
        <w:rPr>
          <w:highlight w:val="yellow"/>
        </w:rPr>
        <w:t>as</w:t>
      </w:r>
      <w:r>
        <w:rPr>
          <w:highlight w:val="yellow"/>
        </w:rPr>
        <w:t xml:space="preserve"> ações </w:t>
      </w:r>
      <w:r w:rsidR="00DC39BE">
        <w:rPr>
          <w:highlight w:val="yellow"/>
        </w:rPr>
        <w:t xml:space="preserve">de </w:t>
      </w:r>
      <w:r>
        <w:rPr>
          <w:highlight w:val="yellow"/>
        </w:rPr>
        <w:t xml:space="preserve">AT num determinado </w:t>
      </w:r>
      <w:r w:rsidR="00DC39BE">
        <w:rPr>
          <w:highlight w:val="yellow"/>
        </w:rPr>
        <w:t xml:space="preserve">prazo </w:t>
      </w:r>
      <w:r>
        <w:rPr>
          <w:highlight w:val="yellow"/>
        </w:rPr>
        <w:t xml:space="preserve">(2017, 2019 e </w:t>
      </w:r>
      <w:r>
        <w:rPr>
          <w:i/>
          <w:highlight w:val="yellow"/>
        </w:rPr>
        <w:t>ex post</w:t>
      </w:r>
      <w:r>
        <w:rPr>
          <w:highlight w:val="yellow"/>
        </w:rPr>
        <w:t>), recomenda-se o estabelecimento de uma lógica de intervenção para estes tópicos</w:t>
      </w:r>
      <w:r w:rsidR="00DC39BE">
        <w:rPr>
          <w:highlight w:val="yellow"/>
        </w:rPr>
        <w:t xml:space="preserve"> e </w:t>
      </w:r>
      <w:r>
        <w:rPr>
          <w:highlight w:val="yellow"/>
        </w:rPr>
        <w:t xml:space="preserve">a </w:t>
      </w:r>
      <w:r w:rsidR="00DC39BE">
        <w:rPr>
          <w:highlight w:val="yellow"/>
        </w:rPr>
        <w:t xml:space="preserve">indicação dos </w:t>
      </w:r>
      <w:r>
        <w:rPr>
          <w:highlight w:val="yellow"/>
        </w:rPr>
        <w:t>objetivos</w:t>
      </w:r>
      <w:r w:rsidR="00DC39BE">
        <w:rPr>
          <w:highlight w:val="yellow"/>
        </w:rPr>
        <w:t xml:space="preserve">, </w:t>
      </w:r>
      <w:r>
        <w:rPr>
          <w:highlight w:val="yellow"/>
        </w:rPr>
        <w:t xml:space="preserve">realizações, resultados e impactos esperados. Ao reexaminar a lógica de intervenção, é recomendável verificar novamente se os objetivos ligados ao tópico de avaliação da AT e os efeitos esperados das atividades e dos orçamentos planeados </w:t>
      </w:r>
      <w:r w:rsidR="00DC39BE">
        <w:rPr>
          <w:highlight w:val="yellow"/>
        </w:rPr>
        <w:t xml:space="preserve">se mantém </w:t>
      </w:r>
      <w:r>
        <w:rPr>
          <w:highlight w:val="yellow"/>
        </w:rPr>
        <w:t>válidos.</w:t>
      </w:r>
    </w:p>
    <w:p w:rsidR="00054B2D" w:rsidRPr="00CD05CD" w:rsidRDefault="00054B2D" w:rsidP="00C147EB">
      <w:pPr>
        <w:pStyle w:val="HHeading5"/>
        <w:rPr>
          <w:rFonts w:cs="Arial"/>
          <w:highlight w:val="yellow"/>
        </w:rPr>
      </w:pPr>
      <w:r>
        <w:rPr>
          <w:highlight w:val="yellow"/>
        </w:rPr>
        <w:t>Especificidades da rede rural nacional (RRN)</w:t>
      </w:r>
    </w:p>
    <w:p w:rsidR="006336EF" w:rsidRPr="00CD05CD" w:rsidRDefault="00054B2D" w:rsidP="00673940">
      <w:pPr>
        <w:pStyle w:val="HStandard"/>
        <w:rPr>
          <w:rFonts w:cs="Arial"/>
          <w:highlight w:val="yellow"/>
        </w:rPr>
      </w:pPr>
      <w:r>
        <w:rPr>
          <w:highlight w:val="yellow"/>
        </w:rPr>
        <w:lastRenderedPageBreak/>
        <w:t>A RRN é uma importante ação de AT e a sua avaliação é efetuada como parte da avaliação do PDR ou enquanto tópico de avaliação autónomo.</w:t>
      </w:r>
    </w:p>
    <w:p w:rsidR="00054B2D" w:rsidRPr="00CD05CD" w:rsidRDefault="00521DE5" w:rsidP="00673940">
      <w:pPr>
        <w:pStyle w:val="HStandard"/>
        <w:rPr>
          <w:rFonts w:cs="Arial"/>
          <w:highlight w:val="yellow"/>
        </w:rPr>
      </w:pPr>
      <w:r>
        <w:rPr>
          <w:highlight w:val="yellow"/>
        </w:rPr>
        <w:t xml:space="preserve">A RRN </w:t>
      </w:r>
      <w:r w:rsidR="00DC39BE">
        <w:rPr>
          <w:highlight w:val="yellow"/>
        </w:rPr>
        <w:t>congrega a</w:t>
      </w:r>
      <w:r>
        <w:rPr>
          <w:highlight w:val="yellow"/>
        </w:rPr>
        <w:t xml:space="preserve">s organizações e as administrações envolvidas no desenvolvimento rural, </w:t>
      </w:r>
      <w:r w:rsidR="00DC39BE">
        <w:rPr>
          <w:highlight w:val="yellow"/>
        </w:rPr>
        <w:t xml:space="preserve">de modo </w:t>
      </w:r>
      <w:r>
        <w:rPr>
          <w:highlight w:val="yellow"/>
        </w:rPr>
        <w:t>a) aumentar a participação das partes interessadas no desenvolvimento rural; b) melhorar a qualidade da execução dos programas de desenvolvimento rural; c) informar o público em geral e os potenciais beneficiários sobre a política de desenvolvimento rural e as oportunidades de financiamento; e d) promover a inovação na agricultura, produção alimentar, silvicultura e zonas rurais</w:t>
      </w:r>
      <w:r>
        <w:rPr>
          <w:rStyle w:val="FootnoteReference"/>
          <w:highlight w:val="yellow"/>
        </w:rPr>
        <w:footnoteReference w:id="38"/>
      </w:r>
      <w:r>
        <w:rPr>
          <w:highlight w:val="yellow"/>
        </w:rPr>
        <w:t xml:space="preserve">. A RRN, bem como outras ações de AT, </w:t>
      </w:r>
      <w:r w:rsidR="00DB32B4">
        <w:rPr>
          <w:highlight w:val="yellow"/>
        </w:rPr>
        <w:t xml:space="preserve">desempenha </w:t>
      </w:r>
      <w:r>
        <w:rPr>
          <w:highlight w:val="yellow"/>
        </w:rPr>
        <w:t xml:space="preserve">uma função de apoio horizontal que contribui para todos os objetivos do PDR. Uma vez que a RRN dispõe de um plano de ação e de uma estrutura específica (NSU e rede), recomenda-se a articulação específica da lógica de intervenção da RRN. Além disso, os programas específicos das RRN, </w:t>
      </w:r>
      <w:r w:rsidR="00DB32B4">
        <w:rPr>
          <w:highlight w:val="yellow"/>
        </w:rPr>
        <w:t xml:space="preserve">que são </w:t>
      </w:r>
      <w:r>
        <w:rPr>
          <w:highlight w:val="yellow"/>
        </w:rPr>
        <w:t xml:space="preserve">executados em alguns Estados-Membros multirregionais, devem ser concebidos em torno de uma lógica de intervenção das RRN </w:t>
      </w:r>
      <w:r w:rsidR="00DB32B4">
        <w:rPr>
          <w:highlight w:val="yellow"/>
        </w:rPr>
        <w:t>própria</w:t>
      </w:r>
      <w:r>
        <w:rPr>
          <w:rStyle w:val="FootnoteReference"/>
          <w:highlight w:val="yellow"/>
        </w:rPr>
        <w:footnoteReference w:id="39"/>
      </w:r>
      <w:r>
        <w:rPr>
          <w:highlight w:val="yellow"/>
        </w:rPr>
        <w:t xml:space="preserve">. </w:t>
      </w:r>
    </w:p>
    <w:p w:rsidR="00054B2D" w:rsidRPr="00CD05CD" w:rsidRDefault="00054B2D" w:rsidP="00673940">
      <w:pPr>
        <w:pStyle w:val="HStandard"/>
        <w:rPr>
          <w:rFonts w:cs="Arial"/>
          <w:highlight w:val="yellow"/>
        </w:rPr>
      </w:pPr>
      <w:r>
        <w:rPr>
          <w:highlight w:val="yellow"/>
        </w:rPr>
        <w:t xml:space="preserve">A prática mostra que alguns Estados-Membros </w:t>
      </w:r>
      <w:r w:rsidR="00DB32B4">
        <w:rPr>
          <w:highlight w:val="yellow"/>
        </w:rPr>
        <w:t xml:space="preserve">adotaram </w:t>
      </w:r>
      <w:r>
        <w:rPr>
          <w:highlight w:val="yellow"/>
        </w:rPr>
        <w:t>uma lógica de intervenção específica para as suas RRN já durante a fase de conceção dos programas. Nestes casos, a lógica de intervenção deve ser reexaminada em conjunto com a lógica de intervenção do PDR. O mesmo se aplica aos programas da RRN (PRRN).</w:t>
      </w:r>
    </w:p>
    <w:p w:rsidR="00054B2D" w:rsidRPr="00CD05CD" w:rsidRDefault="00054B2D" w:rsidP="00673940">
      <w:pPr>
        <w:pStyle w:val="HStandard"/>
        <w:rPr>
          <w:rFonts w:cs="Arial"/>
          <w:highlight w:val="yellow"/>
        </w:rPr>
      </w:pPr>
      <w:r>
        <w:rPr>
          <w:highlight w:val="yellow"/>
        </w:rPr>
        <w:t xml:space="preserve">Na ausência de uma lógica de intervenção </w:t>
      </w:r>
      <w:r w:rsidR="00DB32B4">
        <w:rPr>
          <w:highlight w:val="yellow"/>
        </w:rPr>
        <w:t xml:space="preserve">própria </w:t>
      </w:r>
      <w:r>
        <w:rPr>
          <w:highlight w:val="yellow"/>
        </w:rPr>
        <w:t xml:space="preserve">das RRN, recomenda-se que a AG ou a NSU, em colaboração com a AG, </w:t>
      </w:r>
      <w:r w:rsidR="00DB32B4">
        <w:rPr>
          <w:highlight w:val="yellow"/>
        </w:rPr>
        <w:t>desenvolvam</w:t>
      </w:r>
      <w:r>
        <w:rPr>
          <w:highlight w:val="yellow"/>
        </w:rPr>
        <w:t xml:space="preserve"> a lógica de intervenção da RRN </w:t>
      </w:r>
      <w:r w:rsidR="00DB32B4">
        <w:rPr>
          <w:highlight w:val="yellow"/>
        </w:rPr>
        <w:t>n</w:t>
      </w:r>
      <w:r>
        <w:rPr>
          <w:highlight w:val="yellow"/>
        </w:rPr>
        <w:t>a fase de preparação da avaliação. Tal exige a definição d</w:t>
      </w:r>
      <w:r w:rsidR="00DB32B4">
        <w:rPr>
          <w:highlight w:val="yellow"/>
        </w:rPr>
        <w:t>os</w:t>
      </w:r>
      <w:r>
        <w:rPr>
          <w:highlight w:val="yellow"/>
        </w:rPr>
        <w:t xml:space="preserve"> objetivos </w:t>
      </w:r>
      <w:r w:rsidR="00B0468B">
        <w:rPr>
          <w:highlight w:val="yellow"/>
        </w:rPr>
        <w:t>específicos, dos</w:t>
      </w:r>
      <w:r>
        <w:rPr>
          <w:highlight w:val="yellow"/>
        </w:rPr>
        <w:t xml:space="preserve"> resultados esperados e </w:t>
      </w:r>
      <w:r w:rsidR="00DB32B4">
        <w:rPr>
          <w:highlight w:val="yellow"/>
        </w:rPr>
        <w:t xml:space="preserve">dos </w:t>
      </w:r>
      <w:r>
        <w:rPr>
          <w:highlight w:val="yellow"/>
        </w:rPr>
        <w:t xml:space="preserve">impactos da RRN (valor acrescentado da RRN para além dos objetivos comuns e específicos do programa da RRN). </w:t>
      </w:r>
    </w:p>
    <w:p w:rsidR="00054B2D" w:rsidRPr="00CD05CD" w:rsidRDefault="00123E95" w:rsidP="00C147EB">
      <w:pPr>
        <w:pStyle w:val="HHeading5"/>
        <w:rPr>
          <w:rFonts w:cs="Arial"/>
          <w:highlight w:val="yellow"/>
        </w:rPr>
      </w:pPr>
      <w:r>
        <w:rPr>
          <w:highlight w:val="yellow"/>
        </w:rPr>
        <w:t xml:space="preserve">Outras </w:t>
      </w:r>
      <w:r w:rsidR="00E91E7D">
        <w:rPr>
          <w:highlight w:val="yellow"/>
        </w:rPr>
        <w:t>fontes de informação</w:t>
      </w:r>
    </w:p>
    <w:p w:rsidR="00123E95" w:rsidRPr="00CD05CD" w:rsidRDefault="00123E95" w:rsidP="00706AC9">
      <w:pPr>
        <w:pStyle w:val="HBox"/>
        <w:jc w:val="left"/>
        <w:rPr>
          <w:rFonts w:cs="Arial"/>
          <w:highlight w:val="yellow"/>
        </w:rPr>
      </w:pPr>
      <w:r>
        <w:rPr>
          <w:highlight w:val="yellow"/>
        </w:rPr>
        <w:t xml:space="preserve">Retirar o máximo partido do seu PDR: </w:t>
      </w:r>
      <w:r w:rsidR="002C4E48">
        <w:rPr>
          <w:highlight w:val="yellow"/>
        </w:rPr>
        <w:t>o</w:t>
      </w:r>
      <w:r>
        <w:rPr>
          <w:highlight w:val="yellow"/>
        </w:rPr>
        <w:t xml:space="preserve">rientações para a avaliação </w:t>
      </w:r>
      <w:r>
        <w:rPr>
          <w:i/>
          <w:highlight w:val="yellow"/>
        </w:rPr>
        <w:t>ex ante</w:t>
      </w:r>
      <w:r>
        <w:rPr>
          <w:highlight w:val="yellow"/>
        </w:rPr>
        <w:t xml:space="preserve"> dos PDR 2014-2020, parte II, capítulos 1 e 2, </w:t>
      </w:r>
      <w:hyperlink r:id="rId39" w:history="1">
        <w:r w:rsidR="00CF5A46" w:rsidRPr="00CF5A46">
          <w:rPr>
            <w:rStyle w:val="Hyperlink"/>
            <w:highlight w:val="yellow"/>
          </w:rPr>
          <w:t>http://enrd.ec.europa.eu/evaluation/publications/e-library_en</w:t>
        </w:r>
      </w:hyperlink>
      <w:r>
        <w:rPr>
          <w:highlight w:val="yellow"/>
        </w:rPr>
        <w:t xml:space="preserve">. </w:t>
      </w:r>
    </w:p>
    <w:p w:rsidR="00123E95" w:rsidRPr="00CD05CD" w:rsidRDefault="002C4E48" w:rsidP="00706AC9">
      <w:pPr>
        <w:pStyle w:val="HBox"/>
        <w:jc w:val="left"/>
        <w:rPr>
          <w:rFonts w:cs="Arial"/>
          <w:highlight w:val="yellow"/>
        </w:rPr>
      </w:pPr>
      <w:r>
        <w:rPr>
          <w:highlight w:val="yellow"/>
        </w:rPr>
        <w:t xml:space="preserve">Captar o sucesso do </w:t>
      </w:r>
      <w:r w:rsidR="008531E3">
        <w:rPr>
          <w:highlight w:val="yellow"/>
        </w:rPr>
        <w:t xml:space="preserve">seu </w:t>
      </w:r>
      <w:r>
        <w:rPr>
          <w:highlight w:val="yellow"/>
        </w:rPr>
        <w:t>PDR: o</w:t>
      </w:r>
      <w:r w:rsidR="00123E95">
        <w:rPr>
          <w:highlight w:val="yellow"/>
        </w:rPr>
        <w:t xml:space="preserve">rientações para a avaliação </w:t>
      </w:r>
      <w:r w:rsidR="00123E95">
        <w:rPr>
          <w:i/>
          <w:highlight w:val="yellow"/>
        </w:rPr>
        <w:t>ex post</w:t>
      </w:r>
      <w:r w:rsidR="00123E95">
        <w:rPr>
          <w:highlight w:val="yellow"/>
        </w:rPr>
        <w:t xml:space="preserve"> dos PDR 2007-2013, parte II, capítulo 1, </w:t>
      </w:r>
      <w:hyperlink r:id="rId40">
        <w:r w:rsidR="00123E95">
          <w:rPr>
            <w:rStyle w:val="Hyperlink"/>
            <w:highlight w:val="yellow"/>
          </w:rPr>
          <w:t>http://enrd.ec.europa.eu/enrd-static/evaluation/library/evaluation-helpdesk-publications/en/evaluation-helpdesk-publications_en.html</w:t>
        </w:r>
      </w:hyperlink>
      <w:r w:rsidR="00123E95">
        <w:rPr>
          <w:highlight w:val="yellow"/>
        </w:rPr>
        <w:t xml:space="preserve">. </w:t>
      </w:r>
    </w:p>
    <w:p w:rsidR="00123E95" w:rsidRPr="00CD05CD" w:rsidRDefault="00123E95" w:rsidP="00706AC9">
      <w:pPr>
        <w:pStyle w:val="HBox"/>
        <w:jc w:val="left"/>
        <w:rPr>
          <w:rFonts w:cs="Arial"/>
          <w:highlight w:val="yellow"/>
        </w:rPr>
      </w:pPr>
      <w:r>
        <w:rPr>
          <w:highlight w:val="yellow"/>
        </w:rPr>
        <w:t>Metis/WIFO/AEIDL (2014). Apoio a</w:t>
      </w:r>
      <w:r w:rsidR="00DB32B4">
        <w:rPr>
          <w:highlight w:val="yellow"/>
        </w:rPr>
        <w:t>o</w:t>
      </w:r>
      <w:r>
        <w:rPr>
          <w:highlight w:val="yellow"/>
        </w:rPr>
        <w:t xml:space="preserve"> investimento no âmbito da política de desenvolvimento rural. Relatório Final. Comissão Europeia, Bruxelas.</w:t>
      </w:r>
    </w:p>
    <w:p w:rsidR="00AD2386" w:rsidRPr="00CD05CD" w:rsidRDefault="00F3350F" w:rsidP="00706AC9">
      <w:pPr>
        <w:pStyle w:val="HBox"/>
        <w:jc w:val="left"/>
        <w:rPr>
          <w:rFonts w:cs="Arial"/>
          <w:highlight w:val="yellow"/>
        </w:rPr>
      </w:pPr>
      <w:r>
        <w:rPr>
          <w:highlight w:val="yellow"/>
        </w:rPr>
        <w:t>Psaltopoulos, D., Phimister, E., Ratinger, T., Roberts, D., Skuras, D., Balamou, E., Bednarikova, Z., Espinosa, M., Gomez y Paloma, S., Mary, S., Nohel, F. e Santini, F. (2012). A</w:t>
      </w:r>
      <w:r w:rsidR="002C4E48">
        <w:rPr>
          <w:highlight w:val="yellow"/>
        </w:rPr>
        <w:t xml:space="preserve">nálise </w:t>
      </w:r>
      <w:r>
        <w:rPr>
          <w:highlight w:val="yellow"/>
        </w:rPr>
        <w:t xml:space="preserve">de impacto </w:t>
      </w:r>
      <w:r>
        <w:rPr>
          <w:i/>
          <w:highlight w:val="yellow"/>
        </w:rPr>
        <w:t>ex ante</w:t>
      </w:r>
      <w:r>
        <w:rPr>
          <w:highlight w:val="yellow"/>
        </w:rPr>
        <w:t xml:space="preserve"> </w:t>
      </w:r>
      <w:r w:rsidR="00DB32B4">
        <w:rPr>
          <w:highlight w:val="yellow"/>
        </w:rPr>
        <w:t>d</w:t>
      </w:r>
      <w:r w:rsidR="002C4E48">
        <w:rPr>
          <w:highlight w:val="yellow"/>
        </w:rPr>
        <w:t xml:space="preserve">a estratégia de </w:t>
      </w:r>
      <w:r>
        <w:rPr>
          <w:highlight w:val="yellow"/>
        </w:rPr>
        <w:t xml:space="preserve">ordenamento </w:t>
      </w:r>
      <w:r w:rsidR="00DB32B4">
        <w:rPr>
          <w:highlight w:val="yellow"/>
        </w:rPr>
        <w:t xml:space="preserve">do </w:t>
      </w:r>
      <w:r>
        <w:rPr>
          <w:highlight w:val="yellow"/>
        </w:rPr>
        <w:t xml:space="preserve">território </w:t>
      </w:r>
      <w:r w:rsidR="002C4E48">
        <w:rPr>
          <w:highlight w:val="yellow"/>
        </w:rPr>
        <w:t>no âmbito d</w:t>
      </w:r>
      <w:r>
        <w:rPr>
          <w:highlight w:val="yellow"/>
        </w:rPr>
        <w:t xml:space="preserve">a política de desenvolvimento rural </w:t>
      </w:r>
      <w:r w:rsidR="002C4E48">
        <w:rPr>
          <w:highlight w:val="yellow"/>
        </w:rPr>
        <w:t>n</w:t>
      </w:r>
      <w:r>
        <w:rPr>
          <w:highlight w:val="yellow"/>
        </w:rPr>
        <w:t xml:space="preserve">as zonas rurais europeias. </w:t>
      </w:r>
    </w:p>
    <w:p w:rsidR="00123E95" w:rsidRPr="00CD05CD" w:rsidRDefault="00123E95" w:rsidP="00706AC9">
      <w:pPr>
        <w:pStyle w:val="HBox"/>
        <w:jc w:val="left"/>
        <w:rPr>
          <w:rFonts w:cs="Arial"/>
          <w:highlight w:val="yellow"/>
        </w:rPr>
      </w:pPr>
      <w:r>
        <w:rPr>
          <w:highlight w:val="yellow"/>
        </w:rPr>
        <w:t>(RURAL ECMOD), Relatórios científicos e técnicos do JRC, Serviço das Publicações Oficiais da União Europeia, Luxemburgo</w:t>
      </w:r>
    </w:p>
    <w:p w:rsidR="00054B2D" w:rsidRPr="00CD05CD" w:rsidRDefault="00054B2D" w:rsidP="00123E95">
      <w:pPr>
        <w:pStyle w:val="HHeading2"/>
        <w:rPr>
          <w:rFonts w:cs="Arial"/>
          <w:highlight w:val="yellow"/>
        </w:rPr>
      </w:pPr>
      <w:bookmarkStart w:id="50" w:name="_Toc428969471"/>
      <w:bookmarkStart w:id="51" w:name="_Toc460936110"/>
      <w:bookmarkStart w:id="52" w:name="_Toc474941304"/>
      <w:r>
        <w:rPr>
          <w:highlight w:val="yellow"/>
        </w:rPr>
        <w:lastRenderedPageBreak/>
        <w:t>Ligar a lógica de intervenção aos elementos de avaliação</w:t>
      </w:r>
      <w:bookmarkEnd w:id="50"/>
      <w:bookmarkEnd w:id="51"/>
      <w:bookmarkEnd w:id="52"/>
    </w:p>
    <w:p w:rsidR="00054B2D" w:rsidRPr="00CD05CD" w:rsidRDefault="00054B2D" w:rsidP="00123E95">
      <w:pPr>
        <w:pStyle w:val="HHeading3"/>
        <w:rPr>
          <w:rFonts w:cs="Arial"/>
          <w:highlight w:val="yellow"/>
        </w:rPr>
      </w:pPr>
      <w:bookmarkStart w:id="53" w:name="_Toc460936111"/>
      <w:bookmarkStart w:id="54" w:name="_Toc474941305"/>
      <w:r>
        <w:rPr>
          <w:highlight w:val="yellow"/>
        </w:rPr>
        <w:t xml:space="preserve">Definir os elementos de avaliação: </w:t>
      </w:r>
      <w:r w:rsidR="002D02BC">
        <w:rPr>
          <w:highlight w:val="yellow"/>
        </w:rPr>
        <w:t xml:space="preserve">questões </w:t>
      </w:r>
      <w:r>
        <w:rPr>
          <w:highlight w:val="yellow"/>
        </w:rPr>
        <w:t>de avaliação, critérios de apreciação e indicadores</w:t>
      </w:r>
      <w:bookmarkEnd w:id="53"/>
      <w:bookmarkEnd w:id="54"/>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FB6354" w:rsidRPr="00CD05CD" w:rsidRDefault="00FB6354" w:rsidP="002C4E48">
            <w:pPr>
              <w:pStyle w:val="HStandard"/>
              <w:rPr>
                <w:rFonts w:cs="Arial"/>
                <w:highlight w:val="yellow"/>
              </w:rPr>
            </w:pPr>
            <w:r>
              <w:rPr>
                <w:highlight w:val="yellow"/>
              </w:rPr>
              <w:t>A f</w:t>
            </w:r>
            <w:r w:rsidR="005A093D">
              <w:rPr>
                <w:highlight w:val="yellow"/>
              </w:rPr>
              <w:t xml:space="preserve">im de dar respostas </w:t>
            </w:r>
            <w:r w:rsidR="002C4E48">
              <w:rPr>
                <w:highlight w:val="yellow"/>
              </w:rPr>
              <w:t xml:space="preserve">cabais </w:t>
            </w:r>
            <w:r w:rsidR="005A093D">
              <w:rPr>
                <w:highlight w:val="yellow"/>
              </w:rPr>
              <w:t>às Q</w:t>
            </w:r>
            <w:r>
              <w:rPr>
                <w:highlight w:val="yellow"/>
              </w:rPr>
              <w:t>A, é importante assegurar que todos os elementos de avaliação comuns, adicionais e específicos do programa (</w:t>
            </w:r>
            <w:r w:rsidR="005A093D">
              <w:rPr>
                <w:highlight w:val="yellow"/>
              </w:rPr>
              <w:t>Q</w:t>
            </w:r>
            <w:r>
              <w:rPr>
                <w:highlight w:val="yellow"/>
              </w:rPr>
              <w:t xml:space="preserve">A, critérios de apreciação e indicadores) </w:t>
            </w:r>
            <w:r w:rsidR="002C4E48">
              <w:rPr>
                <w:highlight w:val="yellow"/>
              </w:rPr>
              <w:t>est</w:t>
            </w:r>
            <w:r>
              <w:rPr>
                <w:highlight w:val="yellow"/>
              </w:rPr>
              <w:t>ão completos,</w:t>
            </w:r>
            <w:r w:rsidR="002C4E48">
              <w:rPr>
                <w:highlight w:val="yellow"/>
              </w:rPr>
              <w:t xml:space="preserve"> são</w:t>
            </w:r>
            <w:r>
              <w:rPr>
                <w:highlight w:val="yellow"/>
              </w:rPr>
              <w:t xml:space="preserve"> claros e </w:t>
            </w:r>
            <w:r w:rsidR="002C4E48">
              <w:rPr>
                <w:highlight w:val="yellow"/>
              </w:rPr>
              <w:t xml:space="preserve">foram </w:t>
            </w:r>
            <w:r>
              <w:rPr>
                <w:highlight w:val="yellow"/>
              </w:rPr>
              <w:t>bem definidos. Além disso, todos os termos utilizados nesses elementos de avaliação devem ser claros e compreensíveis para as partes interessadas envolvidas.</w:t>
            </w:r>
          </w:p>
        </w:tc>
      </w:tr>
      <w:tr w:rsidR="00FB6354" w:rsidRPr="00CD05CD" w:rsidTr="004E4415">
        <w:trPr>
          <w:jc w:val="center"/>
        </w:trPr>
        <w:tc>
          <w:tcPr>
            <w:tcW w:w="9071" w:type="dxa"/>
            <w:shd w:val="clear" w:color="auto" w:fill="FCE5D5" w:themeFill="background2" w:themeFillTint="33"/>
          </w:tcPr>
          <w:p w:rsidR="00FB6354" w:rsidRPr="00CD05CD" w:rsidRDefault="00FB6354" w:rsidP="00C147EB">
            <w:pPr>
              <w:pStyle w:val="HHeading5"/>
              <w:rPr>
                <w:rFonts w:cs="Arial"/>
                <w:highlight w:val="yellow"/>
              </w:rPr>
            </w:pPr>
            <w:r>
              <w:rPr>
                <w:highlight w:val="yellow"/>
              </w:rPr>
              <w:t>Etapas de trabalho recomendadas:</w:t>
            </w:r>
          </w:p>
          <w:p w:rsidR="00FB6354" w:rsidRPr="00CD05CD" w:rsidRDefault="00205C01" w:rsidP="00673940">
            <w:pPr>
              <w:pStyle w:val="Hlistbullet"/>
              <w:rPr>
                <w:rFonts w:cs="Arial"/>
                <w:highlight w:val="yellow"/>
              </w:rPr>
            </w:pPr>
            <w:r>
              <w:rPr>
                <w:b/>
                <w:highlight w:val="yellow"/>
              </w:rPr>
              <w:t xml:space="preserve">Examinar </w:t>
            </w:r>
            <w:r w:rsidR="00FB6354">
              <w:rPr>
                <w:b/>
                <w:highlight w:val="yellow"/>
              </w:rPr>
              <w:t xml:space="preserve">se todos os termos utilizados na formulação das </w:t>
            </w:r>
            <w:r w:rsidR="0062553E">
              <w:rPr>
                <w:b/>
                <w:highlight w:val="yellow"/>
              </w:rPr>
              <w:t>Q</w:t>
            </w:r>
            <w:r w:rsidR="00FB6354">
              <w:rPr>
                <w:b/>
                <w:highlight w:val="yellow"/>
              </w:rPr>
              <w:t xml:space="preserve">AC, </w:t>
            </w:r>
            <w:r>
              <w:rPr>
                <w:b/>
                <w:highlight w:val="yellow"/>
              </w:rPr>
              <w:t xml:space="preserve">dos seus </w:t>
            </w:r>
            <w:r w:rsidR="00FB6354">
              <w:rPr>
                <w:b/>
                <w:highlight w:val="yellow"/>
              </w:rPr>
              <w:t>critérios de apreciação e</w:t>
            </w:r>
            <w:r>
              <w:rPr>
                <w:b/>
                <w:highlight w:val="yellow"/>
              </w:rPr>
              <w:t xml:space="preserve"> dos</w:t>
            </w:r>
            <w:r w:rsidR="00FB6354">
              <w:rPr>
                <w:b/>
                <w:highlight w:val="yellow"/>
              </w:rPr>
              <w:t xml:space="preserve"> indicadores comuns</w:t>
            </w:r>
            <w:r w:rsidR="002C4E48">
              <w:rPr>
                <w:b/>
                <w:highlight w:val="yellow"/>
              </w:rPr>
              <w:t>,</w:t>
            </w:r>
            <w:r w:rsidR="00FB6354">
              <w:rPr>
                <w:b/>
                <w:highlight w:val="yellow"/>
              </w:rPr>
              <w:t xml:space="preserve"> são claros e compreensíveis:</w:t>
            </w:r>
            <w:r w:rsidR="00FB6354">
              <w:rPr>
                <w:highlight w:val="yellow"/>
              </w:rPr>
              <w:t xml:space="preserve"> </w:t>
            </w:r>
            <w:r>
              <w:rPr>
                <w:highlight w:val="yellow"/>
              </w:rPr>
              <w:t>a</w:t>
            </w:r>
            <w:r w:rsidR="00FB6354">
              <w:rPr>
                <w:highlight w:val="yellow"/>
              </w:rPr>
              <w:t>valiar a clareza de todos os termos propostos no Documento de Trabalho da CE: «</w:t>
            </w:r>
            <w:r>
              <w:rPr>
                <w:highlight w:val="yellow"/>
              </w:rPr>
              <w:t>q</w:t>
            </w:r>
            <w:r w:rsidR="00E21642">
              <w:rPr>
                <w:i/>
                <w:highlight w:val="yellow"/>
              </w:rPr>
              <w:t>uestões</w:t>
            </w:r>
            <w:r w:rsidR="00FB6354">
              <w:rPr>
                <w:i/>
                <w:highlight w:val="yellow"/>
              </w:rPr>
              <w:t xml:space="preserve"> de avaliação comuns para os programas de desenvolvimento rural 2014-2020</w:t>
            </w:r>
            <w:r w:rsidR="00FB6354">
              <w:rPr>
                <w:highlight w:val="yellow"/>
              </w:rPr>
              <w:t xml:space="preserve">» e verificar se são necessários definições e critérios de apreciação adicionais. </w:t>
            </w:r>
            <w:r>
              <w:rPr>
                <w:highlight w:val="yellow"/>
              </w:rPr>
              <w:t>S</w:t>
            </w:r>
            <w:r w:rsidR="00FB6354">
              <w:rPr>
                <w:highlight w:val="yellow"/>
              </w:rPr>
              <w:t xml:space="preserve">e os indicadores comuns não forem suficientes para responder às </w:t>
            </w:r>
            <w:r w:rsidR="00E21642">
              <w:rPr>
                <w:highlight w:val="yellow"/>
              </w:rPr>
              <w:t>questões</w:t>
            </w:r>
            <w:r w:rsidR="00FB6354">
              <w:rPr>
                <w:highlight w:val="yellow"/>
              </w:rPr>
              <w:t xml:space="preserve"> de avaliação comuns</w:t>
            </w:r>
            <w:r>
              <w:rPr>
                <w:highlight w:val="yellow"/>
              </w:rPr>
              <w:t>, definir indicadores adicionais</w:t>
            </w:r>
            <w:r w:rsidR="00FB6354">
              <w:rPr>
                <w:highlight w:val="yellow"/>
              </w:rPr>
              <w:t>. Verificar se todos os termos utilizados nos indicadores comuns são claros e estão suficientemente definidos.</w:t>
            </w:r>
          </w:p>
          <w:p w:rsidR="00FB6354" w:rsidRPr="00CD05CD" w:rsidRDefault="00205C01" w:rsidP="00673940">
            <w:pPr>
              <w:pStyle w:val="Hlistbullet"/>
              <w:rPr>
                <w:rFonts w:cs="Arial"/>
                <w:highlight w:val="yellow"/>
              </w:rPr>
            </w:pPr>
            <w:r>
              <w:rPr>
                <w:b/>
                <w:highlight w:val="yellow"/>
              </w:rPr>
              <w:t xml:space="preserve">Examinar </w:t>
            </w:r>
            <w:r w:rsidR="00FB6354">
              <w:rPr>
                <w:b/>
                <w:highlight w:val="yellow"/>
              </w:rPr>
              <w:t xml:space="preserve">se todos os termos utilizados na formulação das </w:t>
            </w:r>
            <w:r w:rsidR="00096300">
              <w:rPr>
                <w:b/>
                <w:highlight w:val="yellow"/>
              </w:rPr>
              <w:t>QAEP</w:t>
            </w:r>
            <w:r w:rsidR="00FB6354">
              <w:rPr>
                <w:b/>
                <w:highlight w:val="yellow"/>
              </w:rPr>
              <w:t xml:space="preserve">, </w:t>
            </w:r>
            <w:r>
              <w:rPr>
                <w:b/>
                <w:highlight w:val="yellow"/>
              </w:rPr>
              <w:t>d</w:t>
            </w:r>
            <w:r w:rsidR="00FB6354">
              <w:rPr>
                <w:b/>
                <w:highlight w:val="yellow"/>
              </w:rPr>
              <w:t xml:space="preserve">os seus critérios de apreciação e </w:t>
            </w:r>
            <w:r>
              <w:rPr>
                <w:b/>
                <w:highlight w:val="yellow"/>
              </w:rPr>
              <w:t>d</w:t>
            </w:r>
            <w:r w:rsidR="00FB6354">
              <w:rPr>
                <w:b/>
                <w:highlight w:val="yellow"/>
              </w:rPr>
              <w:t>os indicadores específicos do programa são claros e compreensíveis</w:t>
            </w:r>
            <w:r w:rsidR="00FB6354">
              <w:rPr>
                <w:highlight w:val="yellow"/>
              </w:rPr>
              <w:t xml:space="preserve">: Esta fase tem lugar se o PDR contiver </w:t>
            </w:r>
            <w:r w:rsidR="00096300">
              <w:rPr>
                <w:highlight w:val="yellow"/>
              </w:rPr>
              <w:t>QAEP</w:t>
            </w:r>
            <w:r w:rsidR="00FB6354">
              <w:rPr>
                <w:highlight w:val="yellow"/>
              </w:rPr>
              <w:t xml:space="preserve"> e indicadores específicos do programa. No que se refere às </w:t>
            </w:r>
            <w:r w:rsidR="00096300">
              <w:rPr>
                <w:highlight w:val="yellow"/>
              </w:rPr>
              <w:t>QAEP</w:t>
            </w:r>
            <w:r>
              <w:rPr>
                <w:highlight w:val="yellow"/>
              </w:rPr>
              <w:t>, é importante verificar se foram definidos c</w:t>
            </w:r>
            <w:r w:rsidR="00FB6354">
              <w:rPr>
                <w:highlight w:val="yellow"/>
              </w:rPr>
              <w:t xml:space="preserve">ritérios de apreciação e se </w:t>
            </w:r>
            <w:r>
              <w:rPr>
                <w:highlight w:val="yellow"/>
              </w:rPr>
              <w:t xml:space="preserve">estes </w:t>
            </w:r>
            <w:r w:rsidR="00FB6354">
              <w:rPr>
                <w:highlight w:val="yellow"/>
              </w:rPr>
              <w:t xml:space="preserve">estão em consonância com os resultados e </w:t>
            </w:r>
            <w:r>
              <w:rPr>
                <w:highlight w:val="yellow"/>
              </w:rPr>
              <w:t xml:space="preserve">os </w:t>
            </w:r>
            <w:r w:rsidR="00FB6354">
              <w:rPr>
                <w:highlight w:val="yellow"/>
              </w:rPr>
              <w:t xml:space="preserve">impactos esperados do PDR. </w:t>
            </w:r>
            <w:r>
              <w:rPr>
                <w:highlight w:val="yellow"/>
              </w:rPr>
              <w:t>Deve ser analisada a</w:t>
            </w:r>
            <w:r w:rsidR="00FB6354">
              <w:rPr>
                <w:highlight w:val="yellow"/>
              </w:rPr>
              <w:t xml:space="preserve"> </w:t>
            </w:r>
            <w:r>
              <w:rPr>
                <w:highlight w:val="yellow"/>
              </w:rPr>
              <w:t>clareza dos termos utilizados na</w:t>
            </w:r>
            <w:r w:rsidR="00FB6354">
              <w:rPr>
                <w:highlight w:val="yellow"/>
              </w:rPr>
              <w:t xml:space="preserve">s </w:t>
            </w:r>
            <w:r w:rsidR="00096300">
              <w:rPr>
                <w:highlight w:val="yellow"/>
              </w:rPr>
              <w:t>QAEP</w:t>
            </w:r>
            <w:r w:rsidR="00FB6354">
              <w:rPr>
                <w:highlight w:val="yellow"/>
              </w:rPr>
              <w:t xml:space="preserve"> e nos critérios de apreciação e</w:t>
            </w:r>
            <w:r>
              <w:rPr>
                <w:highlight w:val="yellow"/>
              </w:rPr>
              <w:t>,</w:t>
            </w:r>
            <w:r w:rsidR="00FB6354">
              <w:rPr>
                <w:highlight w:val="yellow"/>
              </w:rPr>
              <w:t xml:space="preserve"> se necessário</w:t>
            </w:r>
            <w:r>
              <w:rPr>
                <w:highlight w:val="yellow"/>
              </w:rPr>
              <w:t>, devem ser previstas definições</w:t>
            </w:r>
            <w:r w:rsidR="00FB6354">
              <w:rPr>
                <w:highlight w:val="yellow"/>
              </w:rPr>
              <w:t xml:space="preserve">. </w:t>
            </w:r>
            <w:r w:rsidR="007E351F">
              <w:rPr>
                <w:highlight w:val="yellow"/>
              </w:rPr>
              <w:t xml:space="preserve">Na ausência de critérios de apreciação para as QAEP, estes </w:t>
            </w:r>
            <w:r>
              <w:rPr>
                <w:highlight w:val="yellow"/>
              </w:rPr>
              <w:t>devem ser definidos</w:t>
            </w:r>
            <w:r w:rsidR="00FB6354">
              <w:rPr>
                <w:highlight w:val="yellow"/>
              </w:rPr>
              <w:t>.</w:t>
            </w:r>
          </w:p>
          <w:p w:rsidR="00FB6354" w:rsidRPr="00CD05CD" w:rsidRDefault="00F0541C" w:rsidP="00205C01">
            <w:pPr>
              <w:pStyle w:val="Hlistbullet"/>
              <w:rPr>
                <w:highlight w:val="yellow"/>
              </w:rPr>
            </w:pPr>
            <w:r>
              <w:rPr>
                <w:b/>
                <w:highlight w:val="yellow"/>
              </w:rPr>
              <w:t xml:space="preserve">Criar </w:t>
            </w:r>
            <w:r w:rsidR="00FB6354">
              <w:rPr>
                <w:b/>
                <w:highlight w:val="yellow"/>
              </w:rPr>
              <w:t>fichas para todos os indicadores adicionais e específicos do programa:</w:t>
            </w:r>
            <w:r w:rsidR="00FB6354">
              <w:rPr>
                <w:highlight w:val="yellow"/>
              </w:rPr>
              <w:t xml:space="preserve"> </w:t>
            </w:r>
            <w:r w:rsidR="00205C01">
              <w:rPr>
                <w:highlight w:val="yellow"/>
              </w:rPr>
              <w:t xml:space="preserve">caso </w:t>
            </w:r>
            <w:r w:rsidR="00FB6354">
              <w:rPr>
                <w:highlight w:val="yellow"/>
              </w:rPr>
              <w:t>exist</w:t>
            </w:r>
            <w:r w:rsidR="00205C01">
              <w:rPr>
                <w:highlight w:val="yellow"/>
              </w:rPr>
              <w:t>am fichas</w:t>
            </w:r>
            <w:r w:rsidR="00FB6354">
              <w:rPr>
                <w:highlight w:val="yellow"/>
              </w:rPr>
              <w:t xml:space="preserve">, verificar a clareza de todos os termos, por exemplo, no que diz respeito à unidade/fórmula de medida, à adequação dos métodos de cálculo e à acessibilidade dos dados no formato exigido. Se tal não for o caso, </w:t>
            </w:r>
            <w:r>
              <w:rPr>
                <w:highlight w:val="yellow"/>
              </w:rPr>
              <w:t xml:space="preserve">criar </w:t>
            </w:r>
            <w:r w:rsidR="00FB6354">
              <w:rPr>
                <w:highlight w:val="yellow"/>
              </w:rPr>
              <w:t>fichas para todos os indicadores específicos do programa.</w:t>
            </w:r>
          </w:p>
        </w:tc>
      </w:tr>
      <w:tr w:rsidR="00FB6354" w:rsidRPr="00CD05CD" w:rsidTr="004E4415">
        <w:trPr>
          <w:jc w:val="center"/>
        </w:trPr>
        <w:tc>
          <w:tcPr>
            <w:tcW w:w="9071" w:type="dxa"/>
          </w:tcPr>
          <w:p w:rsidR="00FB6354" w:rsidRPr="00CD05CD" w:rsidRDefault="00FB6354" w:rsidP="00205C01">
            <w:pPr>
              <w:pStyle w:val="HStandard"/>
              <w:rPr>
                <w:rFonts w:cs="Arial"/>
                <w:highlight w:val="yellow"/>
              </w:rPr>
            </w:pPr>
            <w:r>
              <w:rPr>
                <w:b/>
                <w:highlight w:val="yellow"/>
              </w:rPr>
              <w:t>Realizações esperadas:</w:t>
            </w:r>
            <w:r>
              <w:rPr>
                <w:highlight w:val="yellow"/>
              </w:rPr>
              <w:t xml:space="preserve"> </w:t>
            </w:r>
            <w:r w:rsidR="00205C01">
              <w:rPr>
                <w:highlight w:val="yellow"/>
              </w:rPr>
              <w:t>l</w:t>
            </w:r>
            <w:r>
              <w:rPr>
                <w:highlight w:val="yellow"/>
              </w:rPr>
              <w:t xml:space="preserve">ógica de intervenção revista, ficha de indicadores, indicadores específicos do programa e </w:t>
            </w:r>
            <w:r w:rsidR="00096300">
              <w:rPr>
                <w:highlight w:val="yellow"/>
              </w:rPr>
              <w:t>QAEP</w:t>
            </w:r>
            <w:r>
              <w:rPr>
                <w:highlight w:val="yellow"/>
              </w:rPr>
              <w:t xml:space="preserve"> e indicadores adicionais (se necessário)</w:t>
            </w:r>
            <w:r w:rsidR="00205C01">
              <w:rPr>
                <w:highlight w:val="yellow"/>
              </w:rPr>
              <w:t>.</w:t>
            </w:r>
          </w:p>
        </w:tc>
      </w:tr>
    </w:tbl>
    <w:p w:rsidR="00054B2D" w:rsidRPr="00CD05CD" w:rsidRDefault="00054B2D" w:rsidP="00C147EB">
      <w:pPr>
        <w:pStyle w:val="HHeading5"/>
        <w:rPr>
          <w:rFonts w:cs="Arial"/>
          <w:highlight w:val="yellow"/>
        </w:rPr>
      </w:pPr>
      <w:r>
        <w:rPr>
          <w:highlight w:val="yellow"/>
        </w:rPr>
        <w:t>De</w:t>
      </w:r>
      <w:r w:rsidR="00205C01">
        <w:rPr>
          <w:highlight w:val="yellow"/>
        </w:rPr>
        <w:t xml:space="preserve">finição </w:t>
      </w:r>
      <w:r>
        <w:rPr>
          <w:highlight w:val="yellow"/>
        </w:rPr>
        <w:t xml:space="preserve">de critérios de apreciação para as </w:t>
      </w:r>
      <w:r w:rsidR="00E21642">
        <w:rPr>
          <w:highlight w:val="yellow"/>
        </w:rPr>
        <w:t>questões</w:t>
      </w:r>
      <w:r>
        <w:rPr>
          <w:highlight w:val="yellow"/>
        </w:rPr>
        <w:t xml:space="preserve"> de avaliação</w:t>
      </w:r>
    </w:p>
    <w:p w:rsidR="003E6F5F" w:rsidRPr="00CD05CD" w:rsidRDefault="00054B2D" w:rsidP="00C241E9">
      <w:pPr>
        <w:pStyle w:val="HStandard"/>
        <w:rPr>
          <w:highlight w:val="yellow"/>
        </w:rPr>
      </w:pPr>
      <w:r>
        <w:rPr>
          <w:highlight w:val="yellow"/>
        </w:rPr>
        <w:t xml:space="preserve">Os critérios de apreciação definem </w:t>
      </w:r>
      <w:r w:rsidR="007E351F">
        <w:rPr>
          <w:highlight w:val="yellow"/>
        </w:rPr>
        <w:t xml:space="preserve">as </w:t>
      </w:r>
      <w:r w:rsidR="005A093D">
        <w:rPr>
          <w:highlight w:val="yellow"/>
        </w:rPr>
        <w:t>Q</w:t>
      </w:r>
      <w:r>
        <w:rPr>
          <w:highlight w:val="yellow"/>
        </w:rPr>
        <w:t>A</w:t>
      </w:r>
      <w:r w:rsidR="007E351F">
        <w:rPr>
          <w:highlight w:val="yellow"/>
        </w:rPr>
        <w:t xml:space="preserve"> mais em pormenor</w:t>
      </w:r>
      <w:r>
        <w:rPr>
          <w:highlight w:val="yellow"/>
        </w:rPr>
        <w:t xml:space="preserve"> e ajudam a especificar o êxito esperado das intervenções da política de desenvolvimento rural a nível d</w:t>
      </w:r>
      <w:r w:rsidR="007E351F">
        <w:rPr>
          <w:highlight w:val="yellow"/>
        </w:rPr>
        <w:t>e</w:t>
      </w:r>
      <w:r>
        <w:rPr>
          <w:highlight w:val="yellow"/>
        </w:rPr>
        <w:t xml:space="preserve"> áreas de incidência, </w:t>
      </w:r>
      <w:r w:rsidR="007E351F">
        <w:rPr>
          <w:highlight w:val="yellow"/>
        </w:rPr>
        <w:t xml:space="preserve">de </w:t>
      </w:r>
      <w:r>
        <w:rPr>
          <w:highlight w:val="yellow"/>
        </w:rPr>
        <w:t xml:space="preserve">objetivos da UE e </w:t>
      </w:r>
      <w:r w:rsidR="007E351F">
        <w:rPr>
          <w:highlight w:val="yellow"/>
        </w:rPr>
        <w:t xml:space="preserve">de </w:t>
      </w:r>
      <w:r>
        <w:rPr>
          <w:highlight w:val="yellow"/>
        </w:rPr>
        <w:t xml:space="preserve">outros aspetos específicos do PDR. Os critérios de apreciação devem ser </w:t>
      </w:r>
      <w:r w:rsidR="007E351F">
        <w:rPr>
          <w:highlight w:val="yellow"/>
        </w:rPr>
        <w:t xml:space="preserve">definidos </w:t>
      </w:r>
      <w:r>
        <w:rPr>
          <w:highlight w:val="yellow"/>
        </w:rPr>
        <w:t>de forma clara e os termos utilizados devem ser bem definidos.</w:t>
      </w:r>
    </w:p>
    <w:p w:rsidR="003E6F5F" w:rsidRPr="00CD05CD" w:rsidRDefault="003E6F5F" w:rsidP="0010223F">
      <w:pPr>
        <w:pStyle w:val="HHeadingfigures"/>
        <w:rPr>
          <w:highlight w:val="yellow"/>
        </w:rPr>
      </w:pPr>
      <w:bookmarkStart w:id="55" w:name="_Toc474420908"/>
      <w:r>
        <w:rPr>
          <w:highlight w:val="yellow"/>
        </w:rPr>
        <w:t>Relação entre os elementos de avaliação</w:t>
      </w:r>
      <w:bookmarkEnd w:id="55"/>
    </w:p>
    <w:p w:rsidR="003E6F5F" w:rsidRPr="00CD05CD" w:rsidRDefault="002C60AF" w:rsidP="003E6F5F">
      <w:pPr>
        <w:rPr>
          <w:rFonts w:cs="Arial"/>
          <w:highlight w:val="yellow"/>
        </w:rPr>
      </w:pPr>
      <w:r>
        <w:rPr>
          <w:rFonts w:cs="Arial"/>
          <w:noProof/>
          <w:lang w:val="en-GB" w:eastAsia="en-GB" w:bidi="ar-SA"/>
        </w:rPr>
        <w:drawing>
          <wp:inline distT="0" distB="0" distL="0" distR="0" wp14:anchorId="2B1C60AE" wp14:editId="7AB5B345">
            <wp:extent cx="4762500" cy="1217967"/>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0251" cy="1217392"/>
                    </a:xfrm>
                    <a:prstGeom prst="rect">
                      <a:avLst/>
                    </a:prstGeom>
                    <a:noFill/>
                  </pic:spPr>
                </pic:pic>
              </a:graphicData>
            </a:graphic>
          </wp:inline>
        </w:drawing>
      </w:r>
    </w:p>
    <w:p w:rsidR="003E6F5F" w:rsidRPr="00CD05CD" w:rsidRDefault="003E6F5F" w:rsidP="000172A2">
      <w:pPr>
        <w:pStyle w:val="HSource"/>
        <w:rPr>
          <w:highlight w:val="yellow"/>
        </w:rPr>
      </w:pPr>
      <w:r>
        <w:rPr>
          <w:highlight w:val="yellow"/>
        </w:rPr>
        <w:t xml:space="preserve">Fonte: Rede europeia de avaliação do desenvolvimento rural 2007-2013 </w:t>
      </w:r>
    </w:p>
    <w:p w:rsidR="00054B2D" w:rsidRPr="00CD05CD" w:rsidRDefault="00054B2D" w:rsidP="00673940">
      <w:pPr>
        <w:pStyle w:val="HStandard"/>
        <w:rPr>
          <w:rFonts w:cs="Arial"/>
          <w:highlight w:val="yellow"/>
        </w:rPr>
      </w:pPr>
      <w:r>
        <w:rPr>
          <w:highlight w:val="yellow"/>
        </w:rPr>
        <w:lastRenderedPageBreak/>
        <w:t xml:space="preserve">Os critérios de apreciação da </w:t>
      </w:r>
      <w:r w:rsidR="00AE1FDF">
        <w:rPr>
          <w:highlight w:val="yellow"/>
        </w:rPr>
        <w:t>QAC</w:t>
      </w:r>
      <w:r w:rsidR="009A509E">
        <w:rPr>
          <w:highlight w:val="yellow"/>
        </w:rPr>
        <w:t xml:space="preserve"> </w:t>
      </w:r>
      <w:r>
        <w:rPr>
          <w:highlight w:val="yellow"/>
        </w:rPr>
        <w:t xml:space="preserve">foram propostos no </w:t>
      </w:r>
      <w:r w:rsidR="002C4E48">
        <w:rPr>
          <w:i/>
          <w:highlight w:val="yellow"/>
        </w:rPr>
        <w:t>D</w:t>
      </w:r>
      <w:r>
        <w:rPr>
          <w:i/>
          <w:highlight w:val="yellow"/>
        </w:rPr>
        <w:t xml:space="preserve">ocumento de trabalho: </w:t>
      </w:r>
      <w:r w:rsidR="00E21642">
        <w:rPr>
          <w:i/>
          <w:highlight w:val="yellow"/>
        </w:rPr>
        <w:t>questões</w:t>
      </w:r>
      <w:r>
        <w:rPr>
          <w:i/>
          <w:highlight w:val="yellow"/>
        </w:rPr>
        <w:t xml:space="preserve"> de avaliação comuns para os programas de desenvolvimento rural 2014-2020</w:t>
      </w:r>
      <w:r>
        <w:rPr>
          <w:rStyle w:val="FootnoteReference"/>
          <w:highlight w:val="yellow"/>
        </w:rPr>
        <w:footnoteReference w:id="40"/>
      </w:r>
      <w:r>
        <w:rPr>
          <w:highlight w:val="yellow"/>
        </w:rPr>
        <w:t xml:space="preserve">. Os Estados-Membros podem decidir especificar melhor o êxito das intervenções do PDR com critérios de apreciação adicionais para as </w:t>
      </w:r>
      <w:r w:rsidR="003752BB">
        <w:rPr>
          <w:highlight w:val="yellow"/>
        </w:rPr>
        <w:t>QAC</w:t>
      </w:r>
      <w:r>
        <w:rPr>
          <w:highlight w:val="yellow"/>
        </w:rPr>
        <w:t xml:space="preserve">. Os termos utilizados nas </w:t>
      </w:r>
      <w:r w:rsidR="003752BB">
        <w:rPr>
          <w:highlight w:val="yellow"/>
        </w:rPr>
        <w:t>QAC</w:t>
      </w:r>
      <w:r>
        <w:rPr>
          <w:highlight w:val="yellow"/>
        </w:rPr>
        <w:t xml:space="preserve"> estão normalmente definidos no Glossário da DG AGRI</w:t>
      </w:r>
      <w:r>
        <w:rPr>
          <w:rStyle w:val="FootnoteReference"/>
          <w:highlight w:val="yellow"/>
        </w:rPr>
        <w:footnoteReference w:id="41"/>
      </w:r>
      <w:r>
        <w:rPr>
          <w:highlight w:val="yellow"/>
        </w:rPr>
        <w:t xml:space="preserve">. Se </w:t>
      </w:r>
      <w:r w:rsidR="007E351F">
        <w:rPr>
          <w:highlight w:val="yellow"/>
        </w:rPr>
        <w:t>não for esse o caso</w:t>
      </w:r>
      <w:r>
        <w:rPr>
          <w:highlight w:val="yellow"/>
        </w:rPr>
        <w:t xml:space="preserve">, </w:t>
      </w:r>
      <w:r w:rsidR="007E351F">
        <w:rPr>
          <w:highlight w:val="yellow"/>
        </w:rPr>
        <w:t xml:space="preserve">podem ser utilizados </w:t>
      </w:r>
      <w:r>
        <w:rPr>
          <w:highlight w:val="yellow"/>
        </w:rPr>
        <w:t>outros glossários oficiais — a nível da UE, nacional ou regional —</w:t>
      </w:r>
      <w:r w:rsidR="007E351F">
        <w:rPr>
          <w:highlight w:val="yellow"/>
        </w:rPr>
        <w:t xml:space="preserve"> </w:t>
      </w:r>
      <w:r>
        <w:rPr>
          <w:highlight w:val="yellow"/>
        </w:rPr>
        <w:t xml:space="preserve">para </w:t>
      </w:r>
      <w:r w:rsidR="007E351F">
        <w:rPr>
          <w:highlight w:val="yellow"/>
        </w:rPr>
        <w:t>o efeito.</w:t>
      </w:r>
    </w:p>
    <w:p w:rsidR="00054B2D" w:rsidRPr="00CD05CD" w:rsidRDefault="00054B2D" w:rsidP="00673940">
      <w:pPr>
        <w:pStyle w:val="HStandard"/>
        <w:rPr>
          <w:rFonts w:cs="Arial"/>
          <w:highlight w:val="yellow"/>
        </w:rPr>
      </w:pPr>
      <w:r>
        <w:rPr>
          <w:highlight w:val="yellow"/>
        </w:rPr>
        <w:t xml:space="preserve">As </w:t>
      </w:r>
      <w:r w:rsidR="00096300">
        <w:rPr>
          <w:highlight w:val="yellow"/>
        </w:rPr>
        <w:t>QAEP</w:t>
      </w:r>
      <w:r>
        <w:rPr>
          <w:highlight w:val="yellow"/>
        </w:rPr>
        <w:t xml:space="preserve"> são formuladas pelas autoridades de gestão (no plano de avaliação</w:t>
      </w:r>
      <w:r w:rsidR="007E351F">
        <w:rPr>
          <w:highlight w:val="yellow"/>
        </w:rPr>
        <w:t>, quando d</w:t>
      </w:r>
      <w:r>
        <w:rPr>
          <w:highlight w:val="yellow"/>
        </w:rPr>
        <w:t xml:space="preserve">a conceção do programa ou numa fase posterior) ou pelos avaliadores (durante a avaliação do PDR). À semelhança das </w:t>
      </w:r>
      <w:r w:rsidR="003752BB">
        <w:rPr>
          <w:highlight w:val="yellow"/>
        </w:rPr>
        <w:t>QAC</w:t>
      </w:r>
      <w:r>
        <w:rPr>
          <w:highlight w:val="yellow"/>
        </w:rPr>
        <w:t xml:space="preserve">, todos os termos utilizados nas </w:t>
      </w:r>
      <w:r w:rsidR="00096300">
        <w:rPr>
          <w:highlight w:val="yellow"/>
        </w:rPr>
        <w:t>QAEP</w:t>
      </w:r>
      <w:r>
        <w:rPr>
          <w:highlight w:val="yellow"/>
        </w:rPr>
        <w:t xml:space="preserve"> devem ser claros e </w:t>
      </w:r>
      <w:r w:rsidR="007E351F">
        <w:rPr>
          <w:highlight w:val="yellow"/>
        </w:rPr>
        <w:t xml:space="preserve">estar </w:t>
      </w:r>
      <w:r>
        <w:rPr>
          <w:highlight w:val="yellow"/>
        </w:rPr>
        <w:t xml:space="preserve">bem definidos. No que diz respeito às </w:t>
      </w:r>
      <w:r w:rsidR="003752BB">
        <w:rPr>
          <w:highlight w:val="yellow"/>
        </w:rPr>
        <w:t>QAC</w:t>
      </w:r>
      <w:r>
        <w:rPr>
          <w:highlight w:val="yellow"/>
        </w:rPr>
        <w:t xml:space="preserve">, recomenda-se a definição de critérios de apreciação </w:t>
      </w:r>
      <w:r w:rsidR="007E351F">
        <w:rPr>
          <w:highlight w:val="yellow"/>
        </w:rPr>
        <w:t xml:space="preserve">adicionais </w:t>
      </w:r>
      <w:r>
        <w:rPr>
          <w:highlight w:val="yellow"/>
        </w:rPr>
        <w:t xml:space="preserve">para as </w:t>
      </w:r>
      <w:r w:rsidR="00096300">
        <w:rPr>
          <w:highlight w:val="yellow"/>
        </w:rPr>
        <w:t>QAEP</w:t>
      </w:r>
      <w:r>
        <w:rPr>
          <w:highlight w:val="yellow"/>
        </w:rPr>
        <w:t>.</w:t>
      </w:r>
    </w:p>
    <w:p w:rsidR="00054B2D" w:rsidRPr="00CD05CD" w:rsidRDefault="00054B2D" w:rsidP="00123E95">
      <w:pPr>
        <w:pStyle w:val="HHeadingtables"/>
        <w:rPr>
          <w:rFonts w:cs="Arial"/>
          <w:highlight w:val="yellow"/>
        </w:rPr>
      </w:pPr>
      <w:bookmarkStart w:id="56" w:name="_Toc474420875"/>
      <w:r>
        <w:rPr>
          <w:highlight w:val="yellow"/>
        </w:rPr>
        <w:t xml:space="preserve">Exemplo de critérios de apreciação para as </w:t>
      </w:r>
      <w:r w:rsidR="00096300">
        <w:rPr>
          <w:highlight w:val="yellow"/>
        </w:rPr>
        <w:t>QAEP</w:t>
      </w:r>
      <w:r>
        <w:rPr>
          <w:highlight w:val="yellow"/>
        </w:rPr>
        <w:t xml:space="preserve"> e as </w:t>
      </w:r>
      <w:r w:rsidR="003752BB">
        <w:rPr>
          <w:highlight w:val="yellow"/>
        </w:rPr>
        <w:t>QAC</w:t>
      </w:r>
      <w:r>
        <w:rPr>
          <w:highlight w:val="yellow"/>
        </w:rPr>
        <w:t xml:space="preserve"> relacionadas com a área de incidência</w:t>
      </w:r>
      <w:bookmarkEnd w:id="56"/>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3752BB" w:rsidTr="004E4415">
        <w:trPr>
          <w:tblHeader/>
          <w:jc w:val="center"/>
        </w:trPr>
        <w:tc>
          <w:tcPr>
            <w:tcW w:w="1985" w:type="dxa"/>
            <w:shd w:val="clear" w:color="auto" w:fill="F07E31" w:themeFill="background2"/>
          </w:tcPr>
          <w:p w:rsidR="00054B2D" w:rsidRPr="003752BB" w:rsidRDefault="003752BB" w:rsidP="00123E95">
            <w:pPr>
              <w:pStyle w:val="Htableleftbolt"/>
              <w:rPr>
                <w:rFonts w:cs="Arial"/>
                <w:color w:val="auto"/>
                <w:highlight w:val="yellow"/>
              </w:rPr>
            </w:pPr>
            <w:r>
              <w:rPr>
                <w:color w:val="auto"/>
                <w:highlight w:val="yellow"/>
              </w:rPr>
              <w:t>QAC</w:t>
            </w:r>
          </w:p>
        </w:tc>
        <w:tc>
          <w:tcPr>
            <w:tcW w:w="5812" w:type="dxa"/>
            <w:shd w:val="clear" w:color="auto" w:fill="F07E31" w:themeFill="background2"/>
          </w:tcPr>
          <w:p w:rsidR="00054B2D" w:rsidRPr="003752BB" w:rsidRDefault="004C2F08" w:rsidP="004C2F08">
            <w:pPr>
              <w:pStyle w:val="Htableleftbolt"/>
              <w:rPr>
                <w:rFonts w:cs="Arial"/>
                <w:color w:val="auto"/>
                <w:highlight w:val="yellow"/>
              </w:rPr>
            </w:pPr>
            <w:r w:rsidRPr="003752BB">
              <w:rPr>
                <w:color w:val="auto"/>
                <w:highlight w:val="yellow"/>
              </w:rPr>
              <w:t>Critérios de apreciação</w:t>
            </w:r>
          </w:p>
        </w:tc>
      </w:tr>
      <w:tr w:rsidR="00054B2D" w:rsidRPr="00CD05CD" w:rsidTr="004E4415">
        <w:trPr>
          <w:jc w:val="center"/>
        </w:trPr>
        <w:tc>
          <w:tcPr>
            <w:tcW w:w="1985" w:type="dxa"/>
            <w:shd w:val="clear" w:color="auto" w:fill="auto"/>
          </w:tcPr>
          <w:p w:rsidR="00054B2D" w:rsidRPr="00CD05CD" w:rsidRDefault="00054B2D" w:rsidP="00123E95">
            <w:pPr>
              <w:pStyle w:val="Htableleft"/>
              <w:rPr>
                <w:rFonts w:cs="Arial"/>
                <w:highlight w:val="yellow"/>
              </w:rPr>
            </w:pPr>
            <w:r>
              <w:rPr>
                <w:highlight w:val="yellow"/>
              </w:rPr>
              <w:t>Em que medida as intervenções do PDR apoiaram a inovação, a cooperação e o desenvolvimento da base de conhecimentos nas zonas rurais</w:t>
            </w:r>
            <w:r>
              <w:rPr>
                <w:rStyle w:val="FootnoteReference"/>
                <w:i w:val="0"/>
                <w:color w:val="373737" w:themeColor="background1" w:themeShade="40"/>
                <w:position w:val="0"/>
                <w:sz w:val="18"/>
                <w:highlight w:val="yellow"/>
                <w:vertAlign w:val="superscript"/>
              </w:rPr>
              <w:footnoteReference w:id="42"/>
            </w:r>
            <w:r>
              <w:t>?</w:t>
            </w:r>
            <w:r>
              <w:rPr>
                <w:highlight w:val="yellow"/>
              </w:rPr>
              <w:t xml:space="preserve"> </w:t>
            </w:r>
          </w:p>
          <w:p w:rsidR="00054B2D" w:rsidRPr="00CD05CD" w:rsidRDefault="00054B2D" w:rsidP="00123E95">
            <w:pPr>
              <w:pStyle w:val="Htableleft"/>
              <w:rPr>
                <w:rFonts w:cs="Arial"/>
                <w:color w:val="161616" w:themeColor="background1" w:themeShade="1A"/>
                <w:highlight w:val="yellow"/>
              </w:rPr>
            </w:pPr>
          </w:p>
        </w:tc>
        <w:tc>
          <w:tcPr>
            <w:tcW w:w="5812" w:type="dxa"/>
            <w:shd w:val="clear" w:color="auto" w:fill="auto"/>
          </w:tcPr>
          <w:p w:rsidR="00054B2D" w:rsidRPr="00CD05CD" w:rsidRDefault="00054B2D" w:rsidP="00123E95">
            <w:pPr>
              <w:pStyle w:val="Htableleft"/>
              <w:rPr>
                <w:rFonts w:cs="Arial"/>
                <w:highlight w:val="yellow"/>
              </w:rPr>
            </w:pPr>
            <w:r>
              <w:rPr>
                <w:highlight w:val="yellow"/>
              </w:rPr>
              <w:t>Critérios de apreciação comuns propostos</w:t>
            </w:r>
            <w:r>
              <w:rPr>
                <w:rStyle w:val="FootnoteReference"/>
                <w:i w:val="0"/>
                <w:color w:val="373737" w:themeColor="background1" w:themeShade="40"/>
                <w:position w:val="0"/>
                <w:sz w:val="18"/>
                <w:highlight w:val="yellow"/>
                <w:vertAlign w:val="superscript"/>
              </w:rPr>
              <w:footnoteReference w:id="43"/>
            </w:r>
            <w:r>
              <w:rPr>
                <w:highlight w:val="yellow"/>
              </w:rPr>
              <w:t>:</w:t>
            </w:r>
          </w:p>
          <w:p w:rsidR="00054B2D" w:rsidRPr="00CD05CD" w:rsidRDefault="00054B2D" w:rsidP="00706AC9">
            <w:pPr>
              <w:pStyle w:val="Htableleft"/>
              <w:numPr>
                <w:ilvl w:val="0"/>
                <w:numId w:val="12"/>
              </w:numPr>
              <w:ind w:left="462" w:hanging="462"/>
              <w:rPr>
                <w:rFonts w:cs="Arial"/>
                <w:highlight w:val="yellow"/>
              </w:rPr>
            </w:pPr>
            <w:r>
              <w:rPr>
                <w:highlight w:val="yellow"/>
              </w:rPr>
              <w:t>Os projetos do PDR foram inovadores e basearam-se em conhecimentos desenvolvidos</w:t>
            </w:r>
            <w:r>
              <w:rPr>
                <w:color w:val="161616" w:themeColor="background1" w:themeShade="1A"/>
                <w:highlight w:val="yellow"/>
              </w:rPr>
              <w:t>,</w:t>
            </w:r>
          </w:p>
          <w:p w:rsidR="00054B2D" w:rsidRPr="00CD05CD" w:rsidRDefault="00054B2D" w:rsidP="00706AC9">
            <w:pPr>
              <w:pStyle w:val="Htableleft"/>
              <w:numPr>
                <w:ilvl w:val="0"/>
                <w:numId w:val="12"/>
              </w:numPr>
              <w:ind w:left="462" w:hanging="462"/>
              <w:rPr>
                <w:rFonts w:cs="Arial"/>
                <w:highlight w:val="yellow"/>
              </w:rPr>
            </w:pPr>
            <w:r>
              <w:rPr>
                <w:highlight w:val="yellow"/>
              </w:rPr>
              <w:t>Foram criados grupos operacionais</w:t>
            </w:r>
            <w:r>
              <w:rPr>
                <w:color w:val="161616" w:themeColor="background1" w:themeShade="1A"/>
                <w:highlight w:val="yellow"/>
              </w:rPr>
              <w:t>,</w:t>
            </w:r>
          </w:p>
          <w:p w:rsidR="00054B2D" w:rsidRPr="00CD05CD" w:rsidRDefault="002D3A8C" w:rsidP="00706AC9">
            <w:pPr>
              <w:pStyle w:val="Htableleft"/>
              <w:numPr>
                <w:ilvl w:val="0"/>
                <w:numId w:val="12"/>
              </w:numPr>
              <w:ind w:left="462" w:hanging="462"/>
              <w:rPr>
                <w:rFonts w:cs="Arial"/>
                <w:highlight w:val="yellow"/>
              </w:rPr>
            </w:pPr>
            <w:r>
              <w:rPr>
                <w:highlight w:val="yellow"/>
              </w:rPr>
              <w:t xml:space="preserve">Registou-se uma grande </w:t>
            </w:r>
            <w:r w:rsidR="0078353A">
              <w:rPr>
                <w:highlight w:val="yellow"/>
              </w:rPr>
              <w:t xml:space="preserve">variedade de parceiros envolvidos </w:t>
            </w:r>
            <w:r>
              <w:rPr>
                <w:highlight w:val="yellow"/>
              </w:rPr>
              <w:t>nos</w:t>
            </w:r>
            <w:r w:rsidR="0078353A">
              <w:rPr>
                <w:highlight w:val="yellow"/>
              </w:rPr>
              <w:t xml:space="preserve"> grupos operacionais da PEI</w:t>
            </w:r>
            <w:r>
              <w:rPr>
                <w:color w:val="161616" w:themeColor="background1" w:themeShade="1A"/>
                <w:highlight w:val="yellow"/>
              </w:rPr>
              <w:t>,</w:t>
            </w:r>
          </w:p>
          <w:p w:rsidR="00054B2D" w:rsidRPr="00CD05CD" w:rsidRDefault="00054B2D" w:rsidP="00706AC9">
            <w:pPr>
              <w:pStyle w:val="Htableleft"/>
              <w:numPr>
                <w:ilvl w:val="0"/>
                <w:numId w:val="12"/>
              </w:numPr>
              <w:ind w:left="462" w:hanging="462"/>
              <w:rPr>
                <w:rFonts w:cs="Arial"/>
                <w:highlight w:val="yellow"/>
              </w:rPr>
            </w:pPr>
            <w:r>
              <w:rPr>
                <w:highlight w:val="yellow"/>
              </w:rPr>
              <w:t xml:space="preserve">Foram implementadas e divulgadas </w:t>
            </w:r>
            <w:r w:rsidR="002D3A8C">
              <w:rPr>
                <w:highlight w:val="yellow"/>
              </w:rPr>
              <w:t xml:space="preserve">medidas inovadoras </w:t>
            </w:r>
            <w:r>
              <w:rPr>
                <w:highlight w:val="yellow"/>
              </w:rPr>
              <w:t>pelos grupos operacionais da PEI</w:t>
            </w:r>
            <w:r>
              <w:rPr>
                <w:color w:val="161616" w:themeColor="background1" w:themeShade="1A"/>
                <w:highlight w:val="yellow"/>
              </w:rPr>
              <w:t>.</w:t>
            </w:r>
          </w:p>
          <w:p w:rsidR="00054B2D" w:rsidRPr="00CD05CD" w:rsidRDefault="00054B2D" w:rsidP="00123E95">
            <w:pPr>
              <w:pStyle w:val="Htableleft"/>
              <w:rPr>
                <w:rFonts w:cs="Arial"/>
                <w:highlight w:val="yellow"/>
              </w:rPr>
            </w:pPr>
            <w:r>
              <w:rPr>
                <w:highlight w:val="yellow"/>
              </w:rPr>
              <w:t>Exemplo</w:t>
            </w:r>
            <w:r w:rsidR="002D3A8C">
              <w:rPr>
                <w:highlight w:val="yellow"/>
              </w:rPr>
              <w:t>s</w:t>
            </w:r>
            <w:r>
              <w:rPr>
                <w:highlight w:val="yellow"/>
              </w:rPr>
              <w:t xml:space="preserve"> de critérios de apreciação adicionais (acrescentados pelos Estados-Membros, se necessário):</w:t>
            </w:r>
          </w:p>
          <w:p w:rsidR="00054B2D" w:rsidRPr="00CD05CD" w:rsidRDefault="00054B2D" w:rsidP="002D3A8C">
            <w:pPr>
              <w:pStyle w:val="Htableleft"/>
              <w:numPr>
                <w:ilvl w:val="0"/>
                <w:numId w:val="13"/>
              </w:numPr>
              <w:ind w:left="462" w:hanging="462"/>
              <w:rPr>
                <w:rFonts w:cs="Arial"/>
                <w:highlight w:val="yellow"/>
              </w:rPr>
            </w:pPr>
            <w:r>
              <w:rPr>
                <w:highlight w:val="yellow"/>
              </w:rPr>
              <w:t xml:space="preserve">A </w:t>
            </w:r>
            <w:r w:rsidR="00B0468B">
              <w:rPr>
                <w:highlight w:val="yellow"/>
              </w:rPr>
              <w:t>quota-parte</w:t>
            </w:r>
            <w:r>
              <w:rPr>
                <w:highlight w:val="yellow"/>
              </w:rPr>
              <w:t xml:space="preserve"> da </w:t>
            </w:r>
            <w:r w:rsidR="002D3A8C">
              <w:rPr>
                <w:highlight w:val="yellow"/>
              </w:rPr>
              <w:t>i</w:t>
            </w:r>
            <w:r>
              <w:rPr>
                <w:highlight w:val="yellow"/>
              </w:rPr>
              <w:t xml:space="preserve">nvestigação e </w:t>
            </w:r>
            <w:r w:rsidR="002D3A8C">
              <w:rPr>
                <w:highlight w:val="yellow"/>
              </w:rPr>
              <w:t xml:space="preserve">dos meios académicos </w:t>
            </w:r>
            <w:r>
              <w:rPr>
                <w:highlight w:val="yellow"/>
              </w:rPr>
              <w:t>na composição dos grupos operacionais (&lt; 50 %).</w:t>
            </w:r>
          </w:p>
        </w:tc>
      </w:tr>
    </w:tbl>
    <w:p w:rsidR="0001223C" w:rsidRPr="00CD05CD" w:rsidRDefault="0001223C">
      <w:pPr>
        <w:rPr>
          <w:highlight w:val="yellow"/>
        </w:rPr>
      </w:pPr>
      <w:r>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CD05CD" w:rsidTr="004E4415">
        <w:trPr>
          <w:jc w:val="center"/>
        </w:trPr>
        <w:tc>
          <w:tcPr>
            <w:tcW w:w="1985" w:type="dxa"/>
            <w:shd w:val="clear" w:color="auto" w:fill="F07E31"/>
          </w:tcPr>
          <w:p w:rsidR="00054B2D" w:rsidRPr="00DD0D7B" w:rsidRDefault="00096300" w:rsidP="007307A9">
            <w:pPr>
              <w:pStyle w:val="Htableleftbolt"/>
              <w:rPr>
                <w:rFonts w:cs="Arial"/>
                <w:color w:val="auto"/>
                <w:highlight w:val="yellow"/>
              </w:rPr>
            </w:pPr>
            <w:r w:rsidRPr="00DD0D7B">
              <w:rPr>
                <w:color w:val="auto"/>
                <w:highlight w:val="yellow"/>
              </w:rPr>
              <w:lastRenderedPageBreak/>
              <w:t>QAEP</w:t>
            </w:r>
            <w:r w:rsidR="00DC3CDA" w:rsidRPr="00DD0D7B">
              <w:rPr>
                <w:color w:val="auto"/>
                <w:highlight w:val="yellow"/>
              </w:rPr>
              <w:t xml:space="preserve"> </w:t>
            </w:r>
          </w:p>
        </w:tc>
        <w:tc>
          <w:tcPr>
            <w:tcW w:w="5812" w:type="dxa"/>
            <w:shd w:val="clear" w:color="auto" w:fill="F07E31"/>
          </w:tcPr>
          <w:p w:rsidR="00054B2D" w:rsidRPr="00CD05CD" w:rsidRDefault="004C2F08" w:rsidP="007307A9">
            <w:pPr>
              <w:pStyle w:val="Htableleftbolt"/>
              <w:rPr>
                <w:rFonts w:cs="Arial"/>
                <w:color w:val="FFFFFF" w:themeColor="accent1"/>
                <w:highlight w:val="yellow"/>
              </w:rPr>
            </w:pPr>
            <w:r w:rsidRPr="00DD0D7B">
              <w:rPr>
                <w:color w:val="auto"/>
                <w:highlight w:val="yellow"/>
              </w:rPr>
              <w:t>Critérios de apreciação</w:t>
            </w:r>
          </w:p>
        </w:tc>
      </w:tr>
      <w:tr w:rsidR="00054B2D" w:rsidRPr="00CD05CD" w:rsidTr="004E4415">
        <w:trPr>
          <w:jc w:val="center"/>
        </w:trPr>
        <w:tc>
          <w:tcPr>
            <w:tcW w:w="1985" w:type="dxa"/>
            <w:shd w:val="clear" w:color="auto" w:fill="auto"/>
          </w:tcPr>
          <w:p w:rsidR="00054B2D" w:rsidRPr="00CD05CD" w:rsidRDefault="00054B2D">
            <w:pPr>
              <w:pStyle w:val="Htableleft"/>
              <w:rPr>
                <w:rFonts w:cs="Arial"/>
                <w:highlight w:val="yellow"/>
              </w:rPr>
            </w:pPr>
            <w:r>
              <w:rPr>
                <w:highlight w:val="yellow"/>
              </w:rPr>
              <w:t>Em que medida as intervenções do PDR evitaram que os jovens abandonassem as zonas rurais?</w:t>
            </w:r>
          </w:p>
        </w:tc>
        <w:tc>
          <w:tcPr>
            <w:tcW w:w="5812" w:type="dxa"/>
            <w:shd w:val="clear" w:color="auto" w:fill="auto"/>
          </w:tcPr>
          <w:p w:rsidR="00054B2D" w:rsidRPr="00CD05CD" w:rsidRDefault="00054B2D" w:rsidP="00706AC9">
            <w:pPr>
              <w:pStyle w:val="Htableleft"/>
              <w:numPr>
                <w:ilvl w:val="0"/>
                <w:numId w:val="13"/>
              </w:numPr>
              <w:ind w:left="462" w:hanging="425"/>
              <w:rPr>
                <w:rFonts w:cs="Arial"/>
                <w:highlight w:val="yellow"/>
              </w:rPr>
            </w:pPr>
            <w:r>
              <w:rPr>
                <w:highlight w:val="yellow"/>
              </w:rPr>
              <w:t>Os projetos do PDR incentivaram a criação de empresas por jovens</w:t>
            </w:r>
          </w:p>
          <w:p w:rsidR="00054B2D" w:rsidRPr="00CD05CD" w:rsidRDefault="00054B2D" w:rsidP="00706AC9">
            <w:pPr>
              <w:pStyle w:val="Htableleft"/>
              <w:numPr>
                <w:ilvl w:val="0"/>
                <w:numId w:val="13"/>
              </w:numPr>
              <w:ind w:left="462" w:hanging="425"/>
              <w:rPr>
                <w:rFonts w:cs="Arial"/>
                <w:highlight w:val="yellow"/>
              </w:rPr>
            </w:pPr>
            <w:r>
              <w:rPr>
                <w:highlight w:val="yellow"/>
              </w:rPr>
              <w:t>Os projetos do PDR facilitaram o emprego jove</w:t>
            </w:r>
            <w:r w:rsidR="00DD0D7B">
              <w:rPr>
                <w:highlight w:val="yellow"/>
              </w:rPr>
              <w:t>m</w:t>
            </w:r>
          </w:p>
          <w:p w:rsidR="00054B2D" w:rsidRPr="00CD05CD" w:rsidRDefault="00054B2D" w:rsidP="00DD0D7B">
            <w:pPr>
              <w:pStyle w:val="Htableleft"/>
              <w:numPr>
                <w:ilvl w:val="0"/>
                <w:numId w:val="13"/>
              </w:numPr>
              <w:ind w:left="462" w:hanging="425"/>
              <w:rPr>
                <w:rFonts w:cs="Arial"/>
                <w:highlight w:val="yellow"/>
              </w:rPr>
            </w:pPr>
            <w:r>
              <w:rPr>
                <w:highlight w:val="yellow"/>
              </w:rPr>
              <w:t xml:space="preserve">Os projetos do PDR apoiaram a participação dos jovens </w:t>
            </w:r>
            <w:r w:rsidR="00DD0D7B">
              <w:rPr>
                <w:highlight w:val="yellow"/>
              </w:rPr>
              <w:t xml:space="preserve">nas </w:t>
            </w:r>
            <w:r>
              <w:rPr>
                <w:highlight w:val="yellow"/>
              </w:rPr>
              <w:t xml:space="preserve">atividades de desenvolvimento rural </w:t>
            </w:r>
          </w:p>
        </w:tc>
      </w:tr>
    </w:tbl>
    <w:p w:rsidR="00054B2D" w:rsidRPr="00CD05CD" w:rsidRDefault="00DD0D7B" w:rsidP="009C30A3">
      <w:pPr>
        <w:pStyle w:val="HHeading5"/>
        <w:rPr>
          <w:highlight w:val="yellow"/>
        </w:rPr>
      </w:pPr>
      <w:r>
        <w:rPr>
          <w:highlight w:val="yellow"/>
        </w:rPr>
        <w:t xml:space="preserve">Elaboração </w:t>
      </w:r>
      <w:r w:rsidR="00054B2D">
        <w:rPr>
          <w:highlight w:val="yellow"/>
        </w:rPr>
        <w:t xml:space="preserve">de indicadores adicionais e específicos do programa </w:t>
      </w:r>
    </w:p>
    <w:p w:rsidR="00054B2D" w:rsidRPr="00CD05CD" w:rsidRDefault="00054B2D" w:rsidP="00673940">
      <w:pPr>
        <w:pStyle w:val="HStandard"/>
        <w:rPr>
          <w:rFonts w:cs="Arial"/>
          <w:highlight w:val="yellow"/>
        </w:rPr>
      </w:pPr>
      <w:r>
        <w:rPr>
          <w:highlight w:val="yellow"/>
        </w:rPr>
        <w:t xml:space="preserve">As </w:t>
      </w:r>
      <w:r w:rsidR="005A093D">
        <w:rPr>
          <w:highlight w:val="yellow"/>
        </w:rPr>
        <w:t>Q</w:t>
      </w:r>
      <w:r>
        <w:rPr>
          <w:highlight w:val="yellow"/>
        </w:rPr>
        <w:t xml:space="preserve">A são respondidas através de indicadores. Os atos jurídicos e o SCAA </w:t>
      </w:r>
      <w:r w:rsidR="00DD0D7B">
        <w:rPr>
          <w:highlight w:val="yellow"/>
        </w:rPr>
        <w:t>estabelecem a</w:t>
      </w:r>
      <w:r>
        <w:rPr>
          <w:highlight w:val="yellow"/>
        </w:rPr>
        <w:t xml:space="preserve"> distinção entre:</w:t>
      </w:r>
    </w:p>
    <w:p w:rsidR="00054B2D" w:rsidRPr="00CD05CD" w:rsidRDefault="00054B2D" w:rsidP="00673940">
      <w:pPr>
        <w:pStyle w:val="Hlistbullet"/>
        <w:rPr>
          <w:rFonts w:cs="Arial"/>
          <w:highlight w:val="yellow"/>
        </w:rPr>
      </w:pPr>
      <w:r>
        <w:rPr>
          <w:b/>
          <w:highlight w:val="yellow"/>
        </w:rPr>
        <w:t>Os indicadores comuns</w:t>
      </w:r>
      <w:r>
        <w:rPr>
          <w:rStyle w:val="FootnoteReference"/>
          <w:highlight w:val="yellow"/>
        </w:rPr>
        <w:footnoteReference w:id="44"/>
      </w:r>
      <w:r>
        <w:rPr>
          <w:highlight w:val="yellow"/>
        </w:rPr>
        <w:t xml:space="preserve"> </w:t>
      </w:r>
      <w:r w:rsidR="00DD0D7B">
        <w:rPr>
          <w:highlight w:val="yellow"/>
        </w:rPr>
        <w:t>para o</w:t>
      </w:r>
      <w:r>
        <w:rPr>
          <w:highlight w:val="yellow"/>
        </w:rPr>
        <w:t xml:space="preserve"> contexto (descreve</w:t>
      </w:r>
      <w:r w:rsidR="00DD0D7B">
        <w:rPr>
          <w:highlight w:val="yellow"/>
        </w:rPr>
        <w:t>m</w:t>
      </w:r>
      <w:r>
        <w:rPr>
          <w:highlight w:val="yellow"/>
        </w:rPr>
        <w:t xml:space="preserve"> o ambiente do programa, facilita</w:t>
      </w:r>
      <w:r w:rsidR="00DD0D7B">
        <w:rPr>
          <w:highlight w:val="yellow"/>
        </w:rPr>
        <w:t>m</w:t>
      </w:r>
      <w:r>
        <w:rPr>
          <w:highlight w:val="yellow"/>
        </w:rPr>
        <w:t xml:space="preserve"> a análise SWOT e a avaliação das necessidades), </w:t>
      </w:r>
      <w:r w:rsidR="00DD0D7B">
        <w:rPr>
          <w:highlight w:val="yellow"/>
        </w:rPr>
        <w:t xml:space="preserve">as </w:t>
      </w:r>
      <w:r>
        <w:rPr>
          <w:highlight w:val="yellow"/>
        </w:rPr>
        <w:t xml:space="preserve">realizações (medem as realizações do PDR no que respeita às medidas), </w:t>
      </w:r>
      <w:r w:rsidR="00DD0D7B">
        <w:rPr>
          <w:highlight w:val="yellow"/>
        </w:rPr>
        <w:t xml:space="preserve">os </w:t>
      </w:r>
      <w:r>
        <w:rPr>
          <w:highlight w:val="yellow"/>
        </w:rPr>
        <w:t xml:space="preserve">resultados (medem os resultados do PDR </w:t>
      </w:r>
      <w:r w:rsidR="00DD0D7B">
        <w:rPr>
          <w:highlight w:val="yellow"/>
        </w:rPr>
        <w:t xml:space="preserve">em termos de </w:t>
      </w:r>
      <w:r>
        <w:rPr>
          <w:highlight w:val="yellow"/>
        </w:rPr>
        <w:t>área de incidência) e o</w:t>
      </w:r>
      <w:r w:rsidR="00DD0D7B">
        <w:rPr>
          <w:highlight w:val="yellow"/>
        </w:rPr>
        <w:t>s</w:t>
      </w:r>
      <w:r>
        <w:rPr>
          <w:highlight w:val="yellow"/>
        </w:rPr>
        <w:t xml:space="preserve"> impacto</w:t>
      </w:r>
      <w:r w:rsidR="00DD0D7B">
        <w:rPr>
          <w:highlight w:val="yellow"/>
        </w:rPr>
        <w:t>s</w:t>
      </w:r>
      <w:r>
        <w:rPr>
          <w:highlight w:val="yellow"/>
        </w:rPr>
        <w:t xml:space="preserve"> (mede</w:t>
      </w:r>
      <w:r w:rsidR="00DD0D7B">
        <w:rPr>
          <w:highlight w:val="yellow"/>
        </w:rPr>
        <w:t>m</w:t>
      </w:r>
      <w:r>
        <w:rPr>
          <w:highlight w:val="yellow"/>
        </w:rPr>
        <w:t xml:space="preserve"> os impactos do PDR a</w:t>
      </w:r>
      <w:r w:rsidR="00DD0D7B">
        <w:rPr>
          <w:highlight w:val="yellow"/>
        </w:rPr>
        <w:t>o</w:t>
      </w:r>
      <w:r>
        <w:rPr>
          <w:highlight w:val="yellow"/>
        </w:rPr>
        <w:t xml:space="preserve"> nível do programa) são elaborados em pormenor em vários documentos de trabalho da CE sob a forma de fichas de indicadores</w:t>
      </w:r>
      <w:r>
        <w:rPr>
          <w:rStyle w:val="FootnoteReference"/>
          <w:highlight w:val="yellow"/>
        </w:rPr>
        <w:footnoteReference w:id="45"/>
      </w:r>
      <w:r>
        <w:rPr>
          <w:highlight w:val="yellow"/>
        </w:rPr>
        <w:t xml:space="preserve">. Os indicadores comuns são utilizados para responder às </w:t>
      </w:r>
      <w:r w:rsidR="003752BB">
        <w:rPr>
          <w:highlight w:val="yellow"/>
        </w:rPr>
        <w:t>QAC</w:t>
      </w:r>
      <w:r>
        <w:rPr>
          <w:highlight w:val="yellow"/>
        </w:rPr>
        <w:t>.</w:t>
      </w:r>
    </w:p>
    <w:p w:rsidR="000172A2" w:rsidRPr="00CD05CD" w:rsidRDefault="00DD0D7B" w:rsidP="00706AC9">
      <w:pPr>
        <w:pStyle w:val="Hlistbullet"/>
        <w:rPr>
          <w:highlight w:val="yellow"/>
        </w:rPr>
      </w:pPr>
      <w:r>
        <w:rPr>
          <w:highlight w:val="yellow"/>
        </w:rPr>
        <w:t xml:space="preserve">Os </w:t>
      </w:r>
      <w:r w:rsidR="002B1937">
        <w:rPr>
          <w:b/>
          <w:highlight w:val="yellow"/>
        </w:rPr>
        <w:t>indicadores adicionais</w:t>
      </w:r>
      <w:r w:rsidR="002B1937">
        <w:rPr>
          <w:highlight w:val="yellow"/>
        </w:rPr>
        <w:t xml:space="preserve"> </w:t>
      </w:r>
      <w:r>
        <w:rPr>
          <w:highlight w:val="yellow"/>
        </w:rPr>
        <w:t>são elaborados acessoriamente a</w:t>
      </w:r>
      <w:r w:rsidR="002B1937">
        <w:rPr>
          <w:highlight w:val="yellow"/>
        </w:rPr>
        <w:t xml:space="preserve">os indicadores comuns sempre que os indicadores comuns não </w:t>
      </w:r>
      <w:r>
        <w:rPr>
          <w:highlight w:val="yellow"/>
        </w:rPr>
        <w:t xml:space="preserve">possam </w:t>
      </w:r>
      <w:r w:rsidR="002B1937">
        <w:rPr>
          <w:highlight w:val="yellow"/>
        </w:rPr>
        <w:t xml:space="preserve">responder completamente às </w:t>
      </w:r>
      <w:r w:rsidR="003752BB">
        <w:rPr>
          <w:highlight w:val="yellow"/>
        </w:rPr>
        <w:t>QAC</w:t>
      </w:r>
      <w:r w:rsidR="002B1937">
        <w:rPr>
          <w:highlight w:val="yellow"/>
        </w:rPr>
        <w:t xml:space="preserve"> de forma satisfatória. Não devem ser misturados com os indicadores específicos do programa</w:t>
      </w:r>
      <w:r>
        <w:rPr>
          <w:highlight w:val="yellow"/>
        </w:rPr>
        <w:t>,</w:t>
      </w:r>
      <w:r w:rsidR="002B1937">
        <w:rPr>
          <w:highlight w:val="yellow"/>
        </w:rPr>
        <w:t xml:space="preserve"> que são apenas utilizados para responder às </w:t>
      </w:r>
      <w:r w:rsidR="00096300">
        <w:rPr>
          <w:highlight w:val="yellow"/>
        </w:rPr>
        <w:t>QAEP</w:t>
      </w:r>
      <w:r w:rsidR="002B1937">
        <w:rPr>
          <w:highlight w:val="yellow"/>
        </w:rPr>
        <w:t xml:space="preserve">. Os indicadores adicionais devem igualmente respeitar os critérios RACER. </w:t>
      </w:r>
    </w:p>
    <w:p w:rsidR="00222FDC" w:rsidRPr="00CD05CD" w:rsidRDefault="00222FDC" w:rsidP="00222FDC">
      <w:pPr>
        <w:pStyle w:val="HBox"/>
        <w:ind w:left="360"/>
        <w:rPr>
          <w:highlight w:val="yellow"/>
        </w:rPr>
      </w:pPr>
      <w:r>
        <w:rPr>
          <w:highlight w:val="yellow"/>
        </w:rPr>
        <w:t xml:space="preserve">A Comissão incentiva os Estados-Membros, quando o apoio no âmbito de uma determinada medida/submedida é significativo, tal como na submedida 4.4 «Investimentos não produtivos», a definirem indicadores de resultados adicionais, a fim de garantirem um melhor acompanhamento e avaliação da contribuição dessas medidas/submedidas para a concretização dos objetivos da UE. </w:t>
      </w:r>
    </w:p>
    <w:p w:rsidR="00054B2D" w:rsidRPr="00CD05CD" w:rsidRDefault="00054B2D" w:rsidP="00706AC9">
      <w:pPr>
        <w:pStyle w:val="Hlistbullet"/>
        <w:rPr>
          <w:highlight w:val="yellow"/>
        </w:rPr>
      </w:pPr>
      <w:r>
        <w:rPr>
          <w:b/>
          <w:highlight w:val="yellow"/>
        </w:rPr>
        <w:t>Os indicadores específicos do programa</w:t>
      </w:r>
      <w:r>
        <w:rPr>
          <w:highlight w:val="yellow"/>
        </w:rPr>
        <w:t xml:space="preserve"> são </w:t>
      </w:r>
      <w:r w:rsidR="00F43B27">
        <w:rPr>
          <w:highlight w:val="yellow"/>
        </w:rPr>
        <w:t>estabelec</w:t>
      </w:r>
      <w:r>
        <w:rPr>
          <w:highlight w:val="yellow"/>
        </w:rPr>
        <w:t xml:space="preserve">idos pelas partes interessadas nos Estados-Membros (autoridades de gestão e avaliadores) como indicadores de contexto, realizações, resultados e impacto, a fim de responder às </w:t>
      </w:r>
      <w:r w:rsidR="00096300">
        <w:rPr>
          <w:highlight w:val="yellow"/>
        </w:rPr>
        <w:t>QAEP</w:t>
      </w:r>
      <w:r>
        <w:rPr>
          <w:highlight w:val="yellow"/>
        </w:rPr>
        <w:t xml:space="preserve">. Estes indicadores devem </w:t>
      </w:r>
      <w:r w:rsidR="006E0E92">
        <w:rPr>
          <w:highlight w:val="yellow"/>
        </w:rPr>
        <w:t>satisfazer o</w:t>
      </w:r>
      <w:r>
        <w:rPr>
          <w:highlight w:val="yellow"/>
        </w:rPr>
        <w:t xml:space="preserve">s critérios RACER. </w:t>
      </w:r>
    </w:p>
    <w:p w:rsidR="00054B2D" w:rsidRPr="00CD05CD" w:rsidRDefault="002B1937" w:rsidP="00673940">
      <w:pPr>
        <w:pStyle w:val="HStandard"/>
        <w:rPr>
          <w:rFonts w:cs="Arial"/>
          <w:highlight w:val="yellow"/>
        </w:rPr>
      </w:pPr>
      <w:r>
        <w:rPr>
          <w:highlight w:val="yellow"/>
        </w:rPr>
        <w:t xml:space="preserve">Cada indicador deve, de preferência, ser definido sob a forma de uma ficha. As fichas </w:t>
      </w:r>
      <w:r w:rsidR="006E0E92">
        <w:rPr>
          <w:highlight w:val="yellow"/>
        </w:rPr>
        <w:t xml:space="preserve">relativas ao conjunto de </w:t>
      </w:r>
      <w:r>
        <w:rPr>
          <w:highlight w:val="yellow"/>
        </w:rPr>
        <w:t xml:space="preserve">indicadores comuns foram </w:t>
      </w:r>
      <w:r w:rsidR="00F43B27">
        <w:rPr>
          <w:highlight w:val="yellow"/>
        </w:rPr>
        <w:t>criad</w:t>
      </w:r>
      <w:r>
        <w:rPr>
          <w:highlight w:val="yellow"/>
        </w:rPr>
        <w:t xml:space="preserve">as pela Comissão Europeia. As fichas de indicadores para os indicadores específicos do programa e os indicadores adicionais devem ser definidas pelos Estados-Membros. Recomenda-se </w:t>
      </w:r>
      <w:r w:rsidR="00B12E25">
        <w:rPr>
          <w:highlight w:val="yellow"/>
        </w:rPr>
        <w:t xml:space="preserve">que seja </w:t>
      </w:r>
      <w:r>
        <w:rPr>
          <w:highlight w:val="yellow"/>
        </w:rPr>
        <w:t>segui</w:t>
      </w:r>
      <w:r w:rsidR="00B12E25">
        <w:rPr>
          <w:highlight w:val="yellow"/>
        </w:rPr>
        <w:t xml:space="preserve">da </w:t>
      </w:r>
      <w:r>
        <w:rPr>
          <w:highlight w:val="yellow"/>
        </w:rPr>
        <w:t xml:space="preserve">a estrutura das fichas de indicadores </w:t>
      </w:r>
      <w:r w:rsidR="006E0E92">
        <w:rPr>
          <w:highlight w:val="yellow"/>
        </w:rPr>
        <w:t>elaboradas p</w:t>
      </w:r>
      <w:r>
        <w:rPr>
          <w:highlight w:val="yellow"/>
        </w:rPr>
        <w:t>ela Comissão Europeia para os indicadores comuns. A</w:t>
      </w:r>
      <w:r w:rsidR="006E0E92">
        <w:rPr>
          <w:highlight w:val="yellow"/>
        </w:rPr>
        <w:t>s</w:t>
      </w:r>
      <w:r>
        <w:rPr>
          <w:highlight w:val="yellow"/>
        </w:rPr>
        <w:t xml:space="preserve"> ficha</w:t>
      </w:r>
      <w:r w:rsidR="006E0E92">
        <w:rPr>
          <w:highlight w:val="yellow"/>
        </w:rPr>
        <w:t>s</w:t>
      </w:r>
      <w:r>
        <w:rPr>
          <w:highlight w:val="yellow"/>
        </w:rPr>
        <w:t xml:space="preserve"> deve</w:t>
      </w:r>
      <w:r w:rsidR="006E0E92">
        <w:rPr>
          <w:highlight w:val="yellow"/>
        </w:rPr>
        <w:t>m incluir</w:t>
      </w:r>
      <w:r>
        <w:rPr>
          <w:highlight w:val="yellow"/>
        </w:rPr>
        <w:t>, no mínimo, os seguintes elementos:</w:t>
      </w:r>
    </w:p>
    <w:p w:rsidR="00054B2D" w:rsidRPr="00CD05CD" w:rsidRDefault="00054B2D" w:rsidP="00673940">
      <w:pPr>
        <w:pStyle w:val="Hlistbullet"/>
        <w:rPr>
          <w:rFonts w:cs="Arial"/>
          <w:highlight w:val="yellow"/>
        </w:rPr>
      </w:pPr>
      <w:r>
        <w:rPr>
          <w:highlight w:val="yellow"/>
        </w:rPr>
        <w:t xml:space="preserve">O nome e a definição do indicador, </w:t>
      </w:r>
    </w:p>
    <w:p w:rsidR="00054B2D" w:rsidRPr="00CD05CD" w:rsidRDefault="00054B2D" w:rsidP="00673940">
      <w:pPr>
        <w:pStyle w:val="Hlistbullet"/>
        <w:rPr>
          <w:rFonts w:cs="Arial"/>
          <w:highlight w:val="yellow"/>
        </w:rPr>
      </w:pPr>
      <w:r>
        <w:rPr>
          <w:highlight w:val="yellow"/>
        </w:rPr>
        <w:t xml:space="preserve">A ligação ao objetivo/área de incidência do PDR e </w:t>
      </w:r>
      <w:r w:rsidR="005A093D">
        <w:rPr>
          <w:highlight w:val="yellow"/>
        </w:rPr>
        <w:t>Q</w:t>
      </w:r>
      <w:r>
        <w:rPr>
          <w:highlight w:val="yellow"/>
        </w:rPr>
        <w:t xml:space="preserve">A, </w:t>
      </w:r>
    </w:p>
    <w:p w:rsidR="00054B2D" w:rsidRPr="00CD05CD" w:rsidRDefault="00054B2D" w:rsidP="00673940">
      <w:pPr>
        <w:pStyle w:val="Hlistbullet"/>
        <w:rPr>
          <w:rFonts w:cs="Arial"/>
          <w:highlight w:val="yellow"/>
        </w:rPr>
      </w:pPr>
      <w:r>
        <w:rPr>
          <w:highlight w:val="yellow"/>
        </w:rPr>
        <w:t xml:space="preserve">A unidade de medida ou a fórmula do indicador, </w:t>
      </w:r>
    </w:p>
    <w:p w:rsidR="00054B2D" w:rsidRPr="00CD05CD" w:rsidRDefault="00054B2D" w:rsidP="00673940">
      <w:pPr>
        <w:pStyle w:val="Hlistbullet"/>
        <w:rPr>
          <w:rFonts w:cs="Arial"/>
          <w:highlight w:val="yellow"/>
        </w:rPr>
      </w:pPr>
      <w:r>
        <w:rPr>
          <w:highlight w:val="yellow"/>
        </w:rPr>
        <w:t xml:space="preserve">O método de cálculo, </w:t>
      </w:r>
    </w:p>
    <w:p w:rsidR="00054B2D" w:rsidRPr="00CD05CD" w:rsidRDefault="00054B2D" w:rsidP="00706AC9">
      <w:pPr>
        <w:pStyle w:val="Hlistbullet"/>
        <w:rPr>
          <w:highlight w:val="yellow"/>
        </w:rPr>
      </w:pPr>
      <w:r>
        <w:rPr>
          <w:highlight w:val="yellow"/>
        </w:rPr>
        <w:t xml:space="preserve">Os tipos, as fontes e a acessibilidade dos dados </w:t>
      </w:r>
      <w:r w:rsidR="006E0E92">
        <w:rPr>
          <w:highlight w:val="yellow"/>
        </w:rPr>
        <w:t xml:space="preserve">de </w:t>
      </w:r>
      <w:r>
        <w:rPr>
          <w:highlight w:val="yellow"/>
        </w:rPr>
        <w:t>c</w:t>
      </w:r>
      <w:r w:rsidR="006E0E92">
        <w:rPr>
          <w:highlight w:val="yellow"/>
        </w:rPr>
        <w:t>á</w:t>
      </w:r>
      <w:r>
        <w:rPr>
          <w:highlight w:val="yellow"/>
        </w:rPr>
        <w:t>lcul</w:t>
      </w:r>
      <w:r w:rsidR="006E0E92">
        <w:rPr>
          <w:highlight w:val="yellow"/>
        </w:rPr>
        <w:t>o d</w:t>
      </w:r>
      <w:r>
        <w:rPr>
          <w:highlight w:val="yellow"/>
        </w:rPr>
        <w:t>o indicador.</w:t>
      </w:r>
    </w:p>
    <w:p w:rsidR="00054B2D" w:rsidRPr="00CD05CD" w:rsidRDefault="002B1937" w:rsidP="00673940">
      <w:pPr>
        <w:pStyle w:val="HStandard"/>
        <w:rPr>
          <w:rFonts w:cs="Arial"/>
          <w:highlight w:val="yellow"/>
        </w:rPr>
      </w:pPr>
      <w:r>
        <w:rPr>
          <w:highlight w:val="yellow"/>
        </w:rPr>
        <w:lastRenderedPageBreak/>
        <w:t>Os intervenientes na avaliação (autoridades de gestão e avaliadores) devem analisar e compreender as fichas d</w:t>
      </w:r>
      <w:r w:rsidR="006E0E92">
        <w:rPr>
          <w:highlight w:val="yellow"/>
        </w:rPr>
        <w:t>e</w:t>
      </w:r>
      <w:r>
        <w:rPr>
          <w:highlight w:val="yellow"/>
        </w:rPr>
        <w:t xml:space="preserve"> indicadores, incluindo as definições utilizadas, a clareza das definições, a acessibilidade dos indicadores no que diz respeito </w:t>
      </w:r>
      <w:r w:rsidR="006E0E92">
        <w:rPr>
          <w:highlight w:val="yellow"/>
        </w:rPr>
        <w:t xml:space="preserve">às </w:t>
      </w:r>
      <w:r>
        <w:rPr>
          <w:highlight w:val="yellow"/>
        </w:rPr>
        <w:t xml:space="preserve">fontes e </w:t>
      </w:r>
      <w:r w:rsidR="006E0E92">
        <w:rPr>
          <w:highlight w:val="yellow"/>
        </w:rPr>
        <w:t>à</w:t>
      </w:r>
      <w:r>
        <w:rPr>
          <w:highlight w:val="yellow"/>
        </w:rPr>
        <w:t xml:space="preserve"> recolha de dados, bem como o método proposto para o cálculo do indicador. No caso dos indicadores adicionais e específicos do programa, as autoridades </w:t>
      </w:r>
      <w:r w:rsidR="006E0E92">
        <w:rPr>
          <w:highlight w:val="yellow"/>
        </w:rPr>
        <w:t xml:space="preserve">competentes </w:t>
      </w:r>
      <w:r>
        <w:rPr>
          <w:highlight w:val="yellow"/>
        </w:rPr>
        <w:t xml:space="preserve">ou outros intervenientes na avaliação (avaliadores) são responsáveis pela clareza de todos os termos utilizados nas respetivas fichas de indicadores. </w:t>
      </w:r>
    </w:p>
    <w:p w:rsidR="00054B2D" w:rsidRPr="00CD05CD" w:rsidRDefault="00054B2D" w:rsidP="00C147EB">
      <w:pPr>
        <w:pStyle w:val="HHeading5"/>
        <w:rPr>
          <w:rFonts w:cs="Arial"/>
          <w:highlight w:val="yellow"/>
        </w:rPr>
      </w:pPr>
      <w:r>
        <w:rPr>
          <w:highlight w:val="yellow"/>
        </w:rPr>
        <w:t xml:space="preserve">Especificidades do LEADER </w:t>
      </w:r>
    </w:p>
    <w:p w:rsidR="00706AC9" w:rsidRPr="00CD05CD" w:rsidRDefault="00054B2D" w:rsidP="00673940">
      <w:pPr>
        <w:pStyle w:val="HStandard"/>
        <w:rPr>
          <w:rFonts w:cs="Arial"/>
          <w:highlight w:val="yellow"/>
        </w:rPr>
      </w:pPr>
      <w:r>
        <w:rPr>
          <w:highlight w:val="yellow"/>
        </w:rPr>
        <w:t xml:space="preserve">O SCAA prevê uma </w:t>
      </w:r>
      <w:r w:rsidR="002D02BC">
        <w:rPr>
          <w:highlight w:val="yellow"/>
        </w:rPr>
        <w:t>questão</w:t>
      </w:r>
      <w:r>
        <w:rPr>
          <w:highlight w:val="yellow"/>
        </w:rPr>
        <w:t xml:space="preserve"> de avaliação comum que se aplica ao LEADER: «Em que medida as intervenções do LEADER apoiaram o desenvolvimento local nas zonas rurais?» (</w:t>
      </w:r>
      <w:r w:rsidR="003752BB">
        <w:rPr>
          <w:highlight w:val="yellow"/>
        </w:rPr>
        <w:t>QAC</w:t>
      </w:r>
      <w:r>
        <w:rPr>
          <w:highlight w:val="yellow"/>
        </w:rPr>
        <w:t xml:space="preserve"> </w:t>
      </w:r>
      <w:r w:rsidR="0097309B">
        <w:rPr>
          <w:highlight w:val="yellow"/>
        </w:rPr>
        <w:t>n.º</w:t>
      </w:r>
      <w:r>
        <w:rPr>
          <w:highlight w:val="yellow"/>
        </w:rPr>
        <w:t xml:space="preserve"> 17 adaptada relativa ao LEADER). O SCAA inclui ainda os seguintes indicadores comuns para o LEADER a nível do PDR (realizações e objetivos)</w:t>
      </w:r>
      <w:r>
        <w:rPr>
          <w:b/>
          <w:i/>
          <w:color w:val="6F6F6F" w:themeColor="text1"/>
          <w:highlight w:val="yellow"/>
          <w:vertAlign w:val="superscript"/>
        </w:rPr>
        <w:footnoteReference w:id="46"/>
      </w:r>
      <w:r>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CD05CD" w:rsidTr="0001223C">
        <w:trPr>
          <w:jc w:val="center"/>
        </w:trPr>
        <w:tc>
          <w:tcPr>
            <w:tcW w:w="4948" w:type="dxa"/>
            <w:shd w:val="clear" w:color="auto" w:fill="F07E31" w:themeFill="background2"/>
          </w:tcPr>
          <w:p w:rsidR="00054B2D" w:rsidRPr="00CD05CD" w:rsidRDefault="00054B2D" w:rsidP="009B2D49">
            <w:pPr>
              <w:pStyle w:val="Htableleftbolt"/>
              <w:rPr>
                <w:rFonts w:cs="Arial"/>
                <w:color w:val="FFFFFF" w:themeColor="accent1"/>
                <w:highlight w:val="yellow"/>
              </w:rPr>
            </w:pPr>
            <w:r>
              <w:rPr>
                <w:color w:val="FFFFFF" w:themeColor="accent1"/>
                <w:highlight w:val="yellow"/>
              </w:rPr>
              <w:t>Indicador</w:t>
            </w:r>
          </w:p>
        </w:tc>
        <w:tc>
          <w:tcPr>
            <w:tcW w:w="1400" w:type="dxa"/>
            <w:shd w:val="clear" w:color="auto" w:fill="F07E31" w:themeFill="background2"/>
          </w:tcPr>
          <w:p w:rsidR="00054B2D" w:rsidRPr="00CD05CD" w:rsidRDefault="00054B2D" w:rsidP="00A27B13">
            <w:pPr>
              <w:pStyle w:val="Htableleftbolt"/>
              <w:jc w:val="center"/>
              <w:rPr>
                <w:rFonts w:cs="Arial"/>
                <w:color w:val="FFFFFF" w:themeColor="accent1"/>
                <w:highlight w:val="yellow"/>
              </w:rPr>
            </w:pPr>
            <w:r>
              <w:rPr>
                <w:color w:val="FFFFFF" w:themeColor="accent1"/>
                <w:highlight w:val="yellow"/>
              </w:rPr>
              <w:t>Realização</w:t>
            </w:r>
          </w:p>
        </w:tc>
        <w:tc>
          <w:tcPr>
            <w:tcW w:w="1352" w:type="dxa"/>
            <w:shd w:val="clear" w:color="auto" w:fill="F07E31" w:themeFill="background2"/>
          </w:tcPr>
          <w:p w:rsidR="00054B2D" w:rsidRPr="00CD05CD" w:rsidRDefault="00054B2D" w:rsidP="00A27B13">
            <w:pPr>
              <w:pStyle w:val="Htableleftbolt"/>
              <w:jc w:val="center"/>
              <w:rPr>
                <w:rFonts w:cs="Arial"/>
                <w:color w:val="FFFFFF" w:themeColor="accent1"/>
                <w:highlight w:val="yellow"/>
              </w:rPr>
            </w:pPr>
            <w:r>
              <w:rPr>
                <w:color w:val="FFFFFF" w:themeColor="accent1"/>
                <w:highlight w:val="yellow"/>
              </w:rPr>
              <w:t>Meta</w:t>
            </w: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População abrangida pelos GAL</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O18</w:t>
            </w:r>
          </w:p>
        </w:tc>
        <w:tc>
          <w:tcPr>
            <w:tcW w:w="1352" w:type="dxa"/>
            <w:shd w:val="clear" w:color="auto" w:fill="auto"/>
          </w:tcPr>
          <w:p w:rsidR="00054B2D" w:rsidRPr="00CD05CD" w:rsidRDefault="00054B2D" w:rsidP="00A27B13">
            <w:pPr>
              <w:pStyle w:val="Htableleft"/>
              <w:jc w:val="center"/>
              <w:rPr>
                <w:rFonts w:cs="Arial"/>
                <w:highlight w:val="yellow"/>
              </w:rPr>
            </w:pPr>
            <w:r>
              <w:rPr>
                <w:highlight w:val="yellow"/>
              </w:rPr>
              <w:t>T21</w:t>
            </w:r>
          </w:p>
        </w:tc>
      </w:tr>
      <w:tr w:rsidR="00054B2D" w:rsidRPr="00CD05CD" w:rsidTr="0001223C">
        <w:trPr>
          <w:jc w:val="center"/>
        </w:trPr>
        <w:tc>
          <w:tcPr>
            <w:tcW w:w="4948" w:type="dxa"/>
            <w:shd w:val="clear" w:color="auto" w:fill="auto"/>
          </w:tcPr>
          <w:p w:rsidR="00054B2D" w:rsidRPr="00CD05CD" w:rsidRDefault="006E0E92" w:rsidP="009B2D49">
            <w:pPr>
              <w:pStyle w:val="Htableleft"/>
              <w:rPr>
                <w:rFonts w:cs="Arial"/>
                <w:highlight w:val="yellow"/>
              </w:rPr>
            </w:pPr>
            <w:r>
              <w:rPr>
                <w:highlight w:val="yellow"/>
              </w:rPr>
              <w:t>N.º</w:t>
            </w:r>
            <w:r w:rsidR="00054B2D">
              <w:rPr>
                <w:highlight w:val="yellow"/>
              </w:rPr>
              <w:t xml:space="preserve"> de GAL selecionados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O19</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6E0E92" w:rsidP="00986B3D">
            <w:pPr>
              <w:pStyle w:val="Htableleft"/>
              <w:rPr>
                <w:rFonts w:cs="Arial"/>
                <w:highlight w:val="yellow"/>
              </w:rPr>
            </w:pPr>
            <w:r>
              <w:rPr>
                <w:highlight w:val="yellow"/>
              </w:rPr>
              <w:t>N.º</w:t>
            </w:r>
            <w:r w:rsidR="00054B2D">
              <w:rPr>
                <w:highlight w:val="yellow"/>
              </w:rPr>
              <w:t xml:space="preserve"> de projetos LEADER apoiados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6E0E92" w:rsidP="002E7B6F">
            <w:pPr>
              <w:pStyle w:val="Htableleft"/>
              <w:rPr>
                <w:rFonts w:cs="Arial"/>
                <w:highlight w:val="yellow"/>
              </w:rPr>
            </w:pPr>
            <w:r>
              <w:rPr>
                <w:highlight w:val="yellow"/>
              </w:rPr>
              <w:t>N.º</w:t>
            </w:r>
            <w:r w:rsidR="00054B2D">
              <w:rPr>
                <w:highlight w:val="yellow"/>
              </w:rPr>
              <w:t xml:space="preserve"> de projetos de cooperação apoiados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6E0E92" w:rsidP="002E7B6F">
            <w:pPr>
              <w:pStyle w:val="Htableleft"/>
              <w:rPr>
                <w:rFonts w:cs="Arial"/>
                <w:highlight w:val="yellow"/>
              </w:rPr>
            </w:pPr>
            <w:r>
              <w:rPr>
                <w:highlight w:val="yellow"/>
              </w:rPr>
              <w:t>N.º</w:t>
            </w:r>
            <w:r w:rsidR="00054B2D">
              <w:rPr>
                <w:highlight w:val="yellow"/>
              </w:rPr>
              <w:t xml:space="preserve"> e tipos de promotores de projetos</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O22</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6E0E92" w:rsidP="009B2D49">
            <w:pPr>
              <w:pStyle w:val="Htableleft"/>
              <w:rPr>
                <w:rFonts w:cs="Arial"/>
                <w:highlight w:val="yellow"/>
              </w:rPr>
            </w:pPr>
            <w:r>
              <w:rPr>
                <w:highlight w:val="yellow"/>
              </w:rPr>
              <w:t>N.º</w:t>
            </w:r>
            <w:r w:rsidR="00054B2D">
              <w:rPr>
                <w:highlight w:val="yellow"/>
              </w:rPr>
              <w:t xml:space="preserve"> de identificação único dos GAL envolvidos no projeto de cooperação</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O23</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6E0E92" w:rsidP="002E7B6F">
            <w:pPr>
              <w:pStyle w:val="Htableleft"/>
              <w:rPr>
                <w:rFonts w:cs="Arial"/>
                <w:highlight w:val="yellow"/>
              </w:rPr>
            </w:pPr>
            <w:r>
              <w:rPr>
                <w:highlight w:val="yellow"/>
              </w:rPr>
              <w:t>N.º</w:t>
            </w:r>
            <w:r w:rsidR="00054B2D">
              <w:rPr>
                <w:highlight w:val="yellow"/>
              </w:rPr>
              <w:t xml:space="preserve"> de empregos criados </w:t>
            </w:r>
          </w:p>
        </w:tc>
        <w:tc>
          <w:tcPr>
            <w:tcW w:w="1400" w:type="dxa"/>
            <w:shd w:val="clear" w:color="auto" w:fill="auto"/>
          </w:tcPr>
          <w:p w:rsidR="00054B2D" w:rsidRPr="00CD05CD" w:rsidRDefault="00054B2D" w:rsidP="00A27B13">
            <w:pPr>
              <w:pStyle w:val="Htableleft"/>
              <w:jc w:val="center"/>
              <w:rPr>
                <w:rFonts w:cs="Arial"/>
                <w:highlight w:val="yellow"/>
              </w:rPr>
            </w:pPr>
          </w:p>
        </w:tc>
        <w:tc>
          <w:tcPr>
            <w:tcW w:w="1352" w:type="dxa"/>
            <w:shd w:val="clear" w:color="auto" w:fill="auto"/>
          </w:tcPr>
          <w:p w:rsidR="00054B2D" w:rsidRPr="00CD05CD" w:rsidRDefault="00054B2D" w:rsidP="00A27B13">
            <w:pPr>
              <w:pStyle w:val="Htableleft"/>
              <w:jc w:val="center"/>
              <w:rPr>
                <w:rFonts w:cs="Arial"/>
                <w:highlight w:val="yellow"/>
              </w:rPr>
            </w:pPr>
            <w:r>
              <w:rPr>
                <w:highlight w:val="yellow"/>
              </w:rPr>
              <w:t>T23</w:t>
            </w:r>
          </w:p>
        </w:tc>
      </w:tr>
    </w:tbl>
    <w:p w:rsidR="00054B2D" w:rsidRPr="00CD05CD" w:rsidRDefault="00054B2D" w:rsidP="00673940">
      <w:pPr>
        <w:pStyle w:val="HStandard"/>
        <w:rPr>
          <w:rFonts w:cs="Arial"/>
          <w:highlight w:val="yellow"/>
        </w:rPr>
      </w:pPr>
      <w:r>
        <w:rPr>
          <w:highlight w:val="yellow"/>
        </w:rPr>
        <w:t xml:space="preserve">Tendo em conta a flexibilidade na </w:t>
      </w:r>
      <w:r w:rsidR="006E0E92">
        <w:rPr>
          <w:highlight w:val="yellow"/>
        </w:rPr>
        <w:t>execu</w:t>
      </w:r>
      <w:r>
        <w:rPr>
          <w:highlight w:val="yellow"/>
        </w:rPr>
        <w:t xml:space="preserve">ção do LEADER nos Estados-Membros, a </w:t>
      </w:r>
      <w:r w:rsidR="002D02BC">
        <w:rPr>
          <w:highlight w:val="yellow"/>
        </w:rPr>
        <w:t>questão</w:t>
      </w:r>
      <w:r>
        <w:rPr>
          <w:highlight w:val="yellow"/>
        </w:rPr>
        <w:t xml:space="preserve"> de avaliação e os indicadores comuns supramencionados podem não captar todas as especificidades do LEADER e os seus efeitos previstos/esperados (incluindo o </w:t>
      </w:r>
      <w:r w:rsidR="006E0E92">
        <w:rPr>
          <w:highlight w:val="yellow"/>
        </w:rPr>
        <w:t xml:space="preserve">seu </w:t>
      </w:r>
      <w:r>
        <w:rPr>
          <w:highlight w:val="yellow"/>
        </w:rPr>
        <w:t>valor acrescentado). Por conseguinte, os Estados-Membros podem ter de</w:t>
      </w:r>
      <w:r w:rsidR="00F43B27">
        <w:rPr>
          <w:highlight w:val="yellow"/>
        </w:rPr>
        <w:t>finido</w:t>
      </w:r>
      <w:r>
        <w:rPr>
          <w:highlight w:val="yellow"/>
        </w:rPr>
        <w:t xml:space="preserve"> </w:t>
      </w:r>
      <w:r w:rsidR="00096300">
        <w:rPr>
          <w:highlight w:val="yellow"/>
        </w:rPr>
        <w:t>QAEP</w:t>
      </w:r>
      <w:r>
        <w:rPr>
          <w:highlight w:val="yellow"/>
        </w:rPr>
        <w:t xml:space="preserve"> relacionadas com o LEADER e indicadores específicos do programa no plano dos indicadores do PDR ou no plano de avaliação. Nesse caso, </w:t>
      </w:r>
      <w:r w:rsidR="006E0E92">
        <w:rPr>
          <w:highlight w:val="yellow"/>
        </w:rPr>
        <w:t xml:space="preserve">devem ser </w:t>
      </w:r>
      <w:r w:rsidR="00B0468B">
        <w:rPr>
          <w:highlight w:val="yellow"/>
        </w:rPr>
        <w:t>definidos</w:t>
      </w:r>
      <w:r w:rsidR="006E0E92">
        <w:rPr>
          <w:highlight w:val="yellow"/>
        </w:rPr>
        <w:t xml:space="preserve"> </w:t>
      </w:r>
      <w:r>
        <w:rPr>
          <w:highlight w:val="yellow"/>
        </w:rPr>
        <w:t xml:space="preserve">todos os termos utilizados nas </w:t>
      </w:r>
      <w:r w:rsidR="00096300">
        <w:rPr>
          <w:highlight w:val="yellow"/>
        </w:rPr>
        <w:t>QAEP</w:t>
      </w:r>
      <w:r>
        <w:rPr>
          <w:highlight w:val="yellow"/>
        </w:rPr>
        <w:t xml:space="preserve"> e nos indicadores específicos do programa </w:t>
      </w:r>
      <w:r w:rsidR="006E0E92">
        <w:rPr>
          <w:highlight w:val="yellow"/>
        </w:rPr>
        <w:t xml:space="preserve">e elaborada </w:t>
      </w:r>
      <w:r>
        <w:rPr>
          <w:highlight w:val="yellow"/>
        </w:rPr>
        <w:t xml:space="preserve">uma ficha de indicador específica. Se não tiverem sido </w:t>
      </w:r>
      <w:r w:rsidR="00F43B27">
        <w:rPr>
          <w:highlight w:val="yellow"/>
        </w:rPr>
        <w:t>formuladas</w:t>
      </w:r>
      <w:r>
        <w:rPr>
          <w:highlight w:val="yellow"/>
        </w:rPr>
        <w:t xml:space="preserve"> </w:t>
      </w:r>
      <w:r w:rsidR="00096300">
        <w:rPr>
          <w:highlight w:val="yellow"/>
        </w:rPr>
        <w:t>QAEP</w:t>
      </w:r>
      <w:r>
        <w:rPr>
          <w:highlight w:val="yellow"/>
        </w:rPr>
        <w:t xml:space="preserve"> nem </w:t>
      </w:r>
      <w:r w:rsidR="00F43B27">
        <w:rPr>
          <w:highlight w:val="yellow"/>
        </w:rPr>
        <w:t xml:space="preserve">estabelecidos </w:t>
      </w:r>
      <w:r>
        <w:rPr>
          <w:highlight w:val="yellow"/>
        </w:rPr>
        <w:t xml:space="preserve">indicadores específicos </w:t>
      </w:r>
      <w:r w:rsidR="006E0E92">
        <w:rPr>
          <w:highlight w:val="yellow"/>
        </w:rPr>
        <w:t>do</w:t>
      </w:r>
      <w:r>
        <w:rPr>
          <w:highlight w:val="yellow"/>
        </w:rPr>
        <w:t xml:space="preserve"> LEADER, mas</w:t>
      </w:r>
      <w:r w:rsidR="008260F0">
        <w:rPr>
          <w:highlight w:val="yellow"/>
        </w:rPr>
        <w:t xml:space="preserve"> </w:t>
      </w:r>
      <w:r w:rsidR="006E0E92">
        <w:rPr>
          <w:highlight w:val="yellow"/>
        </w:rPr>
        <w:t xml:space="preserve">tiverem </w:t>
      </w:r>
      <w:r w:rsidR="008260F0">
        <w:rPr>
          <w:highlight w:val="yellow"/>
        </w:rPr>
        <w:t xml:space="preserve">sido planeados </w:t>
      </w:r>
      <w:r>
        <w:rPr>
          <w:highlight w:val="yellow"/>
        </w:rPr>
        <w:t xml:space="preserve">tópicos de avaliação específicos, </w:t>
      </w:r>
      <w:r w:rsidR="008260F0">
        <w:rPr>
          <w:highlight w:val="yellow"/>
        </w:rPr>
        <w:t xml:space="preserve">estes </w:t>
      </w:r>
      <w:r>
        <w:rPr>
          <w:highlight w:val="yellow"/>
        </w:rPr>
        <w:t>podem ainda ser definidos numa fase posterior (ver capítulo 5.2.3 «</w:t>
      </w:r>
      <w:r w:rsidR="00F423C3">
        <w:rPr>
          <w:highlight w:val="yellow"/>
        </w:rPr>
        <w:t>Definir os elementos da avaliação específicos do PDR</w:t>
      </w:r>
      <w:r>
        <w:rPr>
          <w:highlight w:val="yellow"/>
        </w:rPr>
        <w:t xml:space="preserve">»). </w:t>
      </w:r>
    </w:p>
    <w:p w:rsidR="00600A11" w:rsidRPr="00CD05CD" w:rsidRDefault="00600A11" w:rsidP="00673940">
      <w:pPr>
        <w:pStyle w:val="HStandard"/>
        <w:rPr>
          <w:rFonts w:cs="Arial"/>
          <w:highlight w:val="yellow"/>
        </w:rPr>
      </w:pPr>
      <w:r>
        <w:rPr>
          <w:highlight w:val="yellow"/>
        </w:rPr>
        <w:t>Além disso, as operações realizadas ao abrigo de cada estratégia de DLBC serão codificadas na base de dados das operações a nível dos GAL, o que permitirá a recolha de dados e informações para avaliação das contribuições do LEADER para a realização dos objetivos, resultados e impactos do PDR e da eficácia e eficiência das intervenções do PDR executadas através do LEADER.</w:t>
      </w:r>
    </w:p>
    <w:p w:rsidR="00054B2D" w:rsidRPr="00CD05CD" w:rsidRDefault="00054B2D" w:rsidP="00C147EB">
      <w:pPr>
        <w:pStyle w:val="HHeading5"/>
        <w:rPr>
          <w:rFonts w:cs="Arial"/>
          <w:highlight w:val="yellow"/>
        </w:rPr>
      </w:pPr>
      <w:r>
        <w:rPr>
          <w:highlight w:val="yellow"/>
        </w:rPr>
        <w:t>Especificidades da AT</w:t>
      </w:r>
    </w:p>
    <w:p w:rsidR="00054B2D" w:rsidRPr="00CD05CD" w:rsidRDefault="00054B2D" w:rsidP="00673940">
      <w:pPr>
        <w:pStyle w:val="HStandard"/>
        <w:rPr>
          <w:rFonts w:cs="Arial"/>
          <w:highlight w:val="yellow"/>
        </w:rPr>
      </w:pPr>
      <w:r>
        <w:rPr>
          <w:highlight w:val="yellow"/>
        </w:rPr>
        <w:t>Nos casos em que o Estado-Membro incluiu no plano de avaliação os tópicos de avaliação que dizem respeito a ações no âmbito da assistência técnica, es</w:t>
      </w:r>
      <w:r w:rsidR="008260F0">
        <w:rPr>
          <w:highlight w:val="yellow"/>
        </w:rPr>
        <w:t>s</w:t>
      </w:r>
      <w:r>
        <w:rPr>
          <w:highlight w:val="yellow"/>
        </w:rPr>
        <w:t xml:space="preserve">es tópicos podem ser acompanhados de </w:t>
      </w:r>
      <w:r w:rsidR="00096300">
        <w:rPr>
          <w:highlight w:val="yellow"/>
        </w:rPr>
        <w:t>QAEP</w:t>
      </w:r>
      <w:r w:rsidR="008260F0">
        <w:rPr>
          <w:highlight w:val="yellow"/>
        </w:rPr>
        <w:t>, que devem ser</w:t>
      </w:r>
      <w:r>
        <w:rPr>
          <w:highlight w:val="yellow"/>
        </w:rPr>
        <w:t xml:space="preserve"> claramente definidas</w:t>
      </w:r>
      <w:r w:rsidR="008260F0">
        <w:rPr>
          <w:highlight w:val="yellow"/>
        </w:rPr>
        <w:t>,</w:t>
      </w:r>
      <w:r>
        <w:rPr>
          <w:highlight w:val="yellow"/>
        </w:rPr>
        <w:t xml:space="preserve"> e d</w:t>
      </w:r>
      <w:r w:rsidR="008260F0">
        <w:rPr>
          <w:highlight w:val="yellow"/>
        </w:rPr>
        <w:t>os</w:t>
      </w:r>
      <w:r>
        <w:rPr>
          <w:highlight w:val="yellow"/>
        </w:rPr>
        <w:t xml:space="preserve"> indicadores específicos do programa conexos. No entanto, se tal não for o caso, </w:t>
      </w:r>
      <w:r w:rsidR="008260F0">
        <w:rPr>
          <w:highlight w:val="yellow"/>
        </w:rPr>
        <w:t xml:space="preserve">estes </w:t>
      </w:r>
      <w:r>
        <w:rPr>
          <w:highlight w:val="yellow"/>
        </w:rPr>
        <w:t xml:space="preserve">elementos podem ser </w:t>
      </w:r>
      <w:r w:rsidR="008260F0">
        <w:rPr>
          <w:highlight w:val="yellow"/>
        </w:rPr>
        <w:t xml:space="preserve">definidos </w:t>
      </w:r>
      <w:r>
        <w:rPr>
          <w:highlight w:val="yellow"/>
        </w:rPr>
        <w:t>mais tarde. O capítulo 5.2.3 «</w:t>
      </w:r>
      <w:r w:rsidR="00F423C3">
        <w:rPr>
          <w:highlight w:val="yellow"/>
        </w:rPr>
        <w:t>Definir os elementos da avaliação específicos do PDR</w:t>
      </w:r>
      <w:r>
        <w:rPr>
          <w:highlight w:val="yellow"/>
        </w:rPr>
        <w:t xml:space="preserve">» </w:t>
      </w:r>
      <w:r w:rsidR="008260F0">
        <w:rPr>
          <w:highlight w:val="yellow"/>
        </w:rPr>
        <w:t xml:space="preserve">formula </w:t>
      </w:r>
      <w:r>
        <w:rPr>
          <w:highlight w:val="yellow"/>
        </w:rPr>
        <w:t xml:space="preserve">orientações </w:t>
      </w:r>
      <w:r w:rsidR="008260F0">
        <w:rPr>
          <w:highlight w:val="yellow"/>
        </w:rPr>
        <w:t>adicionais neste domínio</w:t>
      </w:r>
      <w:r>
        <w:rPr>
          <w:highlight w:val="yellow"/>
        </w:rPr>
        <w:t>.</w:t>
      </w:r>
    </w:p>
    <w:p w:rsidR="00054B2D" w:rsidRPr="00CD05CD" w:rsidRDefault="00054B2D" w:rsidP="00C147EB">
      <w:pPr>
        <w:pStyle w:val="HHeading5"/>
        <w:rPr>
          <w:rFonts w:cs="Arial"/>
          <w:highlight w:val="yellow"/>
        </w:rPr>
      </w:pPr>
      <w:r>
        <w:rPr>
          <w:highlight w:val="yellow"/>
        </w:rPr>
        <w:t xml:space="preserve">Especificidades das RRN </w:t>
      </w:r>
    </w:p>
    <w:p w:rsidR="00706AC9" w:rsidRPr="00CD05CD" w:rsidRDefault="00054B2D" w:rsidP="00673940">
      <w:pPr>
        <w:pStyle w:val="HStandard"/>
        <w:rPr>
          <w:rFonts w:cs="Arial"/>
          <w:highlight w:val="yellow"/>
        </w:rPr>
      </w:pPr>
      <w:r>
        <w:rPr>
          <w:highlight w:val="yellow"/>
        </w:rPr>
        <w:t xml:space="preserve">Aplica-se uma situação semelhante aos elementos de avaliação comuns para a avaliação das RRN. Existe apenas uma </w:t>
      </w:r>
      <w:r w:rsidR="003752BB">
        <w:rPr>
          <w:highlight w:val="yellow"/>
        </w:rPr>
        <w:t>QAC</w:t>
      </w:r>
      <w:r>
        <w:rPr>
          <w:highlight w:val="yellow"/>
        </w:rPr>
        <w:t xml:space="preserve"> para as RRN: «Em que medida a rede rural nacional contribuiu a para a </w:t>
      </w:r>
      <w:r>
        <w:rPr>
          <w:highlight w:val="yellow"/>
        </w:rPr>
        <w:lastRenderedPageBreak/>
        <w:t>realização dos objetivos fixados no artigo 54.º, n.º 2, do Regulamento (UE) n.º 1305/2013?» Est</w:t>
      </w:r>
      <w:r w:rsidR="005A093D">
        <w:rPr>
          <w:highlight w:val="yellow"/>
        </w:rPr>
        <w:t>a Q</w:t>
      </w:r>
      <w:r>
        <w:rPr>
          <w:highlight w:val="yellow"/>
        </w:rPr>
        <w:t>A é apoiada por três indicadores de realizações comuns</w:t>
      </w:r>
      <w:r>
        <w:rPr>
          <w:b/>
          <w:i/>
          <w:color w:val="6F6F6F" w:themeColor="text1"/>
          <w:highlight w:val="yellow"/>
          <w:vertAlign w:val="superscript"/>
        </w:rPr>
        <w:footnoteReference w:id="47"/>
      </w:r>
      <w:r>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CD05CD" w:rsidTr="0001223C">
        <w:trPr>
          <w:jc w:val="center"/>
        </w:trPr>
        <w:tc>
          <w:tcPr>
            <w:tcW w:w="5949" w:type="dxa"/>
            <w:shd w:val="clear" w:color="auto" w:fill="F07E31" w:themeFill="background2"/>
          </w:tcPr>
          <w:p w:rsidR="00054B2D" w:rsidRPr="00CD05CD" w:rsidRDefault="00054B2D" w:rsidP="009B2D49">
            <w:pPr>
              <w:pStyle w:val="Htableleftbolt"/>
              <w:rPr>
                <w:rFonts w:cs="Arial"/>
                <w:color w:val="FFFFFF" w:themeColor="accent1"/>
                <w:highlight w:val="yellow"/>
              </w:rPr>
            </w:pPr>
            <w:r>
              <w:rPr>
                <w:color w:val="FFFFFF" w:themeColor="accent1"/>
                <w:highlight w:val="yellow"/>
              </w:rPr>
              <w:t>Indicador</w:t>
            </w:r>
          </w:p>
        </w:tc>
        <w:tc>
          <w:tcPr>
            <w:tcW w:w="1701" w:type="dxa"/>
            <w:shd w:val="clear" w:color="auto" w:fill="F07E31" w:themeFill="background2"/>
          </w:tcPr>
          <w:p w:rsidR="00054B2D" w:rsidRPr="00CD05CD" w:rsidRDefault="00054B2D" w:rsidP="0053585B">
            <w:pPr>
              <w:pStyle w:val="Htableleftbolt"/>
              <w:jc w:val="center"/>
              <w:rPr>
                <w:rFonts w:cs="Arial"/>
                <w:color w:val="FFFFFF" w:themeColor="accent1"/>
                <w:highlight w:val="yellow"/>
              </w:rPr>
            </w:pPr>
            <w:r>
              <w:rPr>
                <w:color w:val="FFFFFF" w:themeColor="accent1"/>
                <w:highlight w:val="yellow"/>
              </w:rPr>
              <w:t>Realização</w:t>
            </w:r>
          </w:p>
        </w:tc>
      </w:tr>
      <w:tr w:rsidR="00054B2D" w:rsidRPr="00CD05CD" w:rsidTr="0001223C">
        <w:trPr>
          <w:jc w:val="center"/>
        </w:trPr>
        <w:tc>
          <w:tcPr>
            <w:tcW w:w="5949" w:type="dxa"/>
            <w:shd w:val="clear" w:color="auto" w:fill="auto"/>
          </w:tcPr>
          <w:p w:rsidR="00054B2D" w:rsidRPr="00CD05CD" w:rsidRDefault="0097309B" w:rsidP="009B2D49">
            <w:pPr>
              <w:pStyle w:val="Htableleft"/>
              <w:rPr>
                <w:rFonts w:cs="Arial"/>
                <w:highlight w:val="yellow"/>
              </w:rPr>
            </w:pPr>
            <w:r>
              <w:rPr>
                <w:highlight w:val="yellow"/>
              </w:rPr>
              <w:t>N.º</w:t>
            </w:r>
            <w:r w:rsidR="00054B2D">
              <w:rPr>
                <w:highlight w:val="yellow"/>
              </w:rPr>
              <w:t xml:space="preserve"> de intercâmbios temáticos e analíticos estabelecidos com o apoio da RRN</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O24</w:t>
            </w:r>
          </w:p>
        </w:tc>
      </w:tr>
      <w:tr w:rsidR="00054B2D" w:rsidRPr="00CD05CD" w:rsidTr="0001223C">
        <w:trPr>
          <w:jc w:val="center"/>
        </w:trPr>
        <w:tc>
          <w:tcPr>
            <w:tcW w:w="5949" w:type="dxa"/>
            <w:shd w:val="clear" w:color="auto" w:fill="auto"/>
          </w:tcPr>
          <w:p w:rsidR="00054B2D" w:rsidRPr="00CD05CD" w:rsidRDefault="0097309B" w:rsidP="009B2D49">
            <w:pPr>
              <w:pStyle w:val="Htableleft"/>
              <w:rPr>
                <w:rFonts w:cs="Arial"/>
                <w:highlight w:val="yellow"/>
              </w:rPr>
            </w:pPr>
            <w:r>
              <w:rPr>
                <w:highlight w:val="yellow"/>
              </w:rPr>
              <w:t>N.º</w:t>
            </w:r>
            <w:r w:rsidR="00054B2D">
              <w:rPr>
                <w:highlight w:val="yellow"/>
              </w:rPr>
              <w:t xml:space="preserve"> de ferramentas de comunicação da RRN </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O25</w:t>
            </w:r>
          </w:p>
        </w:tc>
      </w:tr>
      <w:tr w:rsidR="00054B2D" w:rsidRPr="00CD05CD" w:rsidTr="0001223C">
        <w:trPr>
          <w:jc w:val="center"/>
        </w:trPr>
        <w:tc>
          <w:tcPr>
            <w:tcW w:w="5949" w:type="dxa"/>
            <w:shd w:val="clear" w:color="auto" w:fill="auto"/>
          </w:tcPr>
          <w:p w:rsidR="00054B2D" w:rsidRPr="00CD05CD" w:rsidRDefault="0097309B" w:rsidP="009B2D49">
            <w:pPr>
              <w:pStyle w:val="Htableleft"/>
              <w:rPr>
                <w:rFonts w:cs="Arial"/>
                <w:highlight w:val="yellow"/>
              </w:rPr>
            </w:pPr>
            <w:r>
              <w:rPr>
                <w:highlight w:val="yellow"/>
              </w:rPr>
              <w:t>N.º</w:t>
            </w:r>
            <w:r w:rsidR="00054B2D">
              <w:rPr>
                <w:highlight w:val="yellow"/>
              </w:rPr>
              <w:t xml:space="preserve"> de atividades da REDR nas quais a RRN participou </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O26</w:t>
            </w:r>
          </w:p>
        </w:tc>
      </w:tr>
    </w:tbl>
    <w:p w:rsidR="000725F3" w:rsidRPr="00CD05CD" w:rsidRDefault="00CC2322" w:rsidP="009C30A3">
      <w:pPr>
        <w:pStyle w:val="HStandard"/>
        <w:spacing w:before="120"/>
        <w:rPr>
          <w:rFonts w:cs="Arial"/>
          <w:highlight w:val="yellow"/>
        </w:rPr>
      </w:pPr>
      <w:r>
        <w:rPr>
          <w:highlight w:val="yellow"/>
        </w:rPr>
        <w:t xml:space="preserve">Devido ao conjunto limitado de elementos de avaliação comuns, recomenda-se aos Estados-Membros que definam indicadores adicionais que lhes permitam responder a esta </w:t>
      </w:r>
      <w:r w:rsidR="003752BB">
        <w:rPr>
          <w:highlight w:val="yellow"/>
        </w:rPr>
        <w:t>QAC</w:t>
      </w:r>
      <w:r>
        <w:rPr>
          <w:highlight w:val="yellow"/>
        </w:rPr>
        <w:t xml:space="preserve"> relacionada com a RRN. Se necessário, os Estados-Membros podem igualmente </w:t>
      </w:r>
      <w:r w:rsidR="00F0541C">
        <w:rPr>
          <w:highlight w:val="yellow"/>
        </w:rPr>
        <w:t xml:space="preserve">elaborar </w:t>
      </w:r>
      <w:r>
        <w:rPr>
          <w:highlight w:val="yellow"/>
        </w:rPr>
        <w:t xml:space="preserve">mais </w:t>
      </w:r>
      <w:r w:rsidR="00096300">
        <w:rPr>
          <w:highlight w:val="yellow"/>
        </w:rPr>
        <w:t>QAEP</w:t>
      </w:r>
      <w:r>
        <w:rPr>
          <w:highlight w:val="yellow"/>
        </w:rPr>
        <w:t xml:space="preserve"> relacionadas com a RRN e indicadores específicos do programa para lhes dar resposta. </w:t>
      </w:r>
    </w:p>
    <w:p w:rsidR="00054B2D" w:rsidRPr="00CD05CD" w:rsidRDefault="000725F3" w:rsidP="00673940">
      <w:pPr>
        <w:pStyle w:val="HStandard"/>
        <w:rPr>
          <w:rFonts w:cs="Arial"/>
          <w:highlight w:val="yellow"/>
        </w:rPr>
      </w:pPr>
      <w:r>
        <w:rPr>
          <w:highlight w:val="yellow"/>
        </w:rPr>
        <w:t xml:space="preserve">É evidente que devem ser </w:t>
      </w:r>
      <w:r w:rsidR="00F43B27">
        <w:rPr>
          <w:highlight w:val="yellow"/>
        </w:rPr>
        <w:t xml:space="preserve">formuladas </w:t>
      </w:r>
      <w:r w:rsidR="00096300">
        <w:rPr>
          <w:highlight w:val="yellow"/>
        </w:rPr>
        <w:t>QAEP</w:t>
      </w:r>
      <w:r>
        <w:rPr>
          <w:highlight w:val="yellow"/>
        </w:rPr>
        <w:t xml:space="preserve"> e </w:t>
      </w:r>
      <w:r w:rsidR="00F43B27">
        <w:rPr>
          <w:highlight w:val="yellow"/>
        </w:rPr>
        <w:t xml:space="preserve">estabelecidos </w:t>
      </w:r>
      <w:r>
        <w:rPr>
          <w:highlight w:val="yellow"/>
        </w:rPr>
        <w:t xml:space="preserve">indicadores específicos do programa (incluindo indicadores de resultados e de impacto) para os PRRN, a fim de medir o valor acrescentado esperado. </w:t>
      </w:r>
      <w:r w:rsidR="008260F0">
        <w:rPr>
          <w:highlight w:val="yellow"/>
        </w:rPr>
        <w:t>Tal como no caso d</w:t>
      </w:r>
      <w:r>
        <w:rPr>
          <w:highlight w:val="yellow"/>
        </w:rPr>
        <w:t xml:space="preserve">o LEADER, os indicadores específicos do programa devem ser </w:t>
      </w:r>
      <w:r w:rsidR="00F43B27">
        <w:rPr>
          <w:highlight w:val="yellow"/>
        </w:rPr>
        <w:t>estabelec</w:t>
      </w:r>
      <w:r>
        <w:rPr>
          <w:highlight w:val="yellow"/>
        </w:rPr>
        <w:t>idos sob a forma de fichas de indicadores (ver capítulo 5.2.3 «</w:t>
      </w:r>
      <w:r w:rsidR="00F423C3">
        <w:rPr>
          <w:highlight w:val="yellow"/>
        </w:rPr>
        <w:t>Definir os elementos da avaliação específicos do PDR</w:t>
      </w:r>
      <w:r>
        <w:rPr>
          <w:highlight w:val="yellow"/>
        </w:rPr>
        <w:t>»).</w:t>
      </w:r>
    </w:p>
    <w:p w:rsidR="00054B2D" w:rsidRPr="00CD05CD" w:rsidRDefault="00054B2D" w:rsidP="00C147EB">
      <w:pPr>
        <w:pStyle w:val="HHeading5"/>
        <w:rPr>
          <w:rFonts w:cs="Arial"/>
          <w:highlight w:val="yellow"/>
        </w:rPr>
      </w:pPr>
      <w:r>
        <w:rPr>
          <w:highlight w:val="yellow"/>
        </w:rPr>
        <w:t xml:space="preserve">Outras </w:t>
      </w:r>
      <w:r w:rsidR="00E91E7D">
        <w:rPr>
          <w:highlight w:val="yellow"/>
        </w:rPr>
        <w:t>fontes de informação</w:t>
      </w:r>
    </w:p>
    <w:p w:rsidR="009B2D49" w:rsidRPr="00CD05CD" w:rsidRDefault="009B2D49" w:rsidP="009B2D49">
      <w:pPr>
        <w:pStyle w:val="HBox"/>
        <w:rPr>
          <w:rFonts w:cs="Arial"/>
          <w:highlight w:val="yellow"/>
        </w:rPr>
      </w:pPr>
      <w:r>
        <w:rPr>
          <w:highlight w:val="yellow"/>
        </w:rPr>
        <w:t xml:space="preserve">Retirar o máximo partido do seu PDR: </w:t>
      </w:r>
      <w:r w:rsidR="002C4E48">
        <w:rPr>
          <w:highlight w:val="yellow"/>
        </w:rPr>
        <w:t>o</w:t>
      </w:r>
      <w:r>
        <w:rPr>
          <w:highlight w:val="yellow"/>
        </w:rPr>
        <w:t xml:space="preserve">rientações para a avaliação </w:t>
      </w:r>
      <w:r>
        <w:rPr>
          <w:i/>
          <w:highlight w:val="yellow"/>
        </w:rPr>
        <w:t>ex ante</w:t>
      </w:r>
      <w:r>
        <w:rPr>
          <w:highlight w:val="yellow"/>
        </w:rPr>
        <w:t xml:space="preserve"> dos PDR 2014-2020, parte II, capítulo 3, ligação (a acrescentar depois de a versão revista ser </w:t>
      </w:r>
      <w:r w:rsidR="008260F0">
        <w:rPr>
          <w:highlight w:val="yellow"/>
        </w:rPr>
        <w:t>publicada</w:t>
      </w:r>
      <w:r>
        <w:rPr>
          <w:highlight w:val="yellow"/>
        </w:rPr>
        <w:t xml:space="preserve"> na Internet).</w:t>
      </w:r>
    </w:p>
    <w:p w:rsidR="009B2D49" w:rsidRPr="00CD05CD" w:rsidRDefault="009B2D49" w:rsidP="009B2D49">
      <w:pPr>
        <w:pStyle w:val="HBox"/>
        <w:rPr>
          <w:rFonts w:cs="Arial"/>
          <w:color w:val="546393" w:themeColor="accent3"/>
          <w:highlight w:val="yellow"/>
        </w:rPr>
      </w:pPr>
      <w:r>
        <w:rPr>
          <w:highlight w:val="yellow"/>
        </w:rPr>
        <w:t xml:space="preserve">Captar o sucesso do </w:t>
      </w:r>
      <w:r w:rsidR="008531E3">
        <w:rPr>
          <w:highlight w:val="yellow"/>
        </w:rPr>
        <w:t xml:space="preserve">seu </w:t>
      </w:r>
      <w:r>
        <w:rPr>
          <w:highlight w:val="yellow"/>
        </w:rPr>
        <w:t xml:space="preserve">PDR: </w:t>
      </w:r>
      <w:r w:rsidR="002C4E48">
        <w:rPr>
          <w:highlight w:val="yellow"/>
        </w:rPr>
        <w:t>o</w:t>
      </w:r>
      <w:r>
        <w:rPr>
          <w:highlight w:val="yellow"/>
        </w:rPr>
        <w:t xml:space="preserve">rientações para a avaliação </w:t>
      </w:r>
      <w:r>
        <w:rPr>
          <w:i/>
          <w:highlight w:val="yellow"/>
        </w:rPr>
        <w:t>ex post</w:t>
      </w:r>
      <w:r>
        <w:rPr>
          <w:highlight w:val="yellow"/>
        </w:rPr>
        <w:t xml:space="preserve"> dos PDR 2007-2013, parte II, capítulos 1, 2 e 3, disponíve</w:t>
      </w:r>
      <w:r w:rsidR="008260F0">
        <w:rPr>
          <w:highlight w:val="yellow"/>
        </w:rPr>
        <w:t>l</w:t>
      </w:r>
      <w:r>
        <w:rPr>
          <w:highlight w:val="yellow"/>
        </w:rPr>
        <w:t xml:space="preserve"> no seguinte endereço: </w:t>
      </w:r>
      <w:r>
        <w:rPr>
          <w:rStyle w:val="Hyperlink"/>
          <w:highlight w:val="yellow"/>
        </w:rPr>
        <w:t>http://enrd.ec.europa.eu/enrd-static/evaluation/library/evaluation-helpdesk-publications/en/evaluation-helpdesk-publications_en.html.</w:t>
      </w:r>
    </w:p>
    <w:p w:rsidR="009B2D49" w:rsidRPr="00CD05CD" w:rsidRDefault="009B2D49" w:rsidP="009B2D49">
      <w:pPr>
        <w:pStyle w:val="HBox"/>
        <w:rPr>
          <w:rFonts w:cs="Arial"/>
          <w:highlight w:val="yellow"/>
        </w:rPr>
      </w:pPr>
      <w:r>
        <w:rPr>
          <w:highlight w:val="yellow"/>
        </w:rPr>
        <w:t xml:space="preserve">Documento de trabalho: </w:t>
      </w:r>
      <w:r w:rsidR="00E21642">
        <w:rPr>
          <w:highlight w:val="yellow"/>
        </w:rPr>
        <w:t>questões</w:t>
      </w:r>
      <w:r>
        <w:rPr>
          <w:highlight w:val="yellow"/>
        </w:rPr>
        <w:t xml:space="preserve"> de avaliação comuns para os programas de desenvolvimento rural 2014-2020, disponíve</w:t>
      </w:r>
      <w:r w:rsidR="008260F0">
        <w:rPr>
          <w:highlight w:val="yellow"/>
        </w:rPr>
        <w:t>l no seguinte endereço</w:t>
      </w:r>
      <w:r>
        <w:rPr>
          <w:highlight w:val="yellow"/>
        </w:rPr>
        <w:t xml:space="preserve">: </w:t>
      </w:r>
      <w:hyperlink r:id="rId42" w:history="1">
        <w:r w:rsidR="00CF5A46" w:rsidRPr="00CF5A46">
          <w:rPr>
            <w:rStyle w:val="Hyperlink"/>
            <w:highlight w:val="yellow"/>
          </w:rPr>
          <w:t>http://enrd.ec.europa.eu/evaluation/publications/e-library_en</w:t>
        </w:r>
      </w:hyperlink>
      <w:r>
        <w:rPr>
          <w:rStyle w:val="Hyperlink"/>
          <w:highlight w:val="yellow"/>
        </w:rPr>
        <w:t xml:space="preserve"> </w:t>
      </w:r>
    </w:p>
    <w:p w:rsidR="009B2D49" w:rsidRPr="00CD05CD" w:rsidRDefault="009B2D49" w:rsidP="009B2D49">
      <w:pPr>
        <w:pStyle w:val="HBox"/>
        <w:rPr>
          <w:rFonts w:cs="Arial"/>
          <w:highlight w:val="yellow"/>
        </w:rPr>
      </w:pPr>
      <w:r>
        <w:rPr>
          <w:highlight w:val="yellow"/>
        </w:rPr>
        <w:t xml:space="preserve">Documento de trabalho: Fichas de indicadores de contexto comuns </w:t>
      </w:r>
    </w:p>
    <w:p w:rsidR="009B2D49" w:rsidRPr="00CD05CD" w:rsidRDefault="009B2D49" w:rsidP="009B2D49">
      <w:pPr>
        <w:pStyle w:val="HBox"/>
        <w:rPr>
          <w:rFonts w:cs="Arial"/>
          <w:highlight w:val="yellow"/>
        </w:rPr>
      </w:pPr>
      <w:r>
        <w:rPr>
          <w:highlight w:val="yellow"/>
        </w:rPr>
        <w:t>Documento de trabalho: Fichas de indicadores de impacto</w:t>
      </w:r>
    </w:p>
    <w:p w:rsidR="009B2D49" w:rsidRPr="00CD05CD" w:rsidRDefault="009B2D49" w:rsidP="009B2D49">
      <w:pPr>
        <w:pStyle w:val="HBox"/>
        <w:rPr>
          <w:rFonts w:cs="Arial"/>
          <w:highlight w:val="yellow"/>
        </w:rPr>
      </w:pPr>
      <w:r>
        <w:rPr>
          <w:highlight w:val="yellow"/>
        </w:rPr>
        <w:t>Documento de trabalho: Fichas de indicadores de meta para o Pilar II</w:t>
      </w:r>
    </w:p>
    <w:p w:rsidR="009B2D49" w:rsidRPr="00CD05CD" w:rsidRDefault="009B2D49" w:rsidP="009B2D49">
      <w:pPr>
        <w:pStyle w:val="HBox"/>
        <w:rPr>
          <w:rFonts w:cs="Arial"/>
          <w:highlight w:val="yellow"/>
        </w:rPr>
      </w:pPr>
      <w:r>
        <w:rPr>
          <w:highlight w:val="yellow"/>
        </w:rPr>
        <w:t>Documento de trabalho: Fichas de indicadores de resultados complementares para o Pilar II</w:t>
      </w:r>
    </w:p>
    <w:p w:rsidR="00DC76BE" w:rsidRPr="00CD05CD" w:rsidRDefault="009B2D49" w:rsidP="009B2D49">
      <w:pPr>
        <w:pStyle w:val="HBox"/>
        <w:rPr>
          <w:rFonts w:cs="Arial"/>
          <w:highlight w:val="yellow"/>
        </w:rPr>
      </w:pPr>
      <w:r>
        <w:rPr>
          <w:highlight w:val="yellow"/>
        </w:rPr>
        <w:t xml:space="preserve">Documento de trabalho: Lista de elementos de dados para a base de dados do Pilar II (realizações e objetivos) </w:t>
      </w:r>
    </w:p>
    <w:p w:rsidR="009B2D49" w:rsidRPr="00CD05CD" w:rsidRDefault="00A14FF8" w:rsidP="009B2D49">
      <w:pPr>
        <w:pStyle w:val="HBox"/>
        <w:rPr>
          <w:rFonts w:cs="Arial"/>
          <w:highlight w:val="yellow"/>
        </w:rPr>
      </w:pPr>
      <w:r>
        <w:rPr>
          <w:highlight w:val="yellow"/>
        </w:rPr>
        <w:t>Documento de trabalho: Acompanhamento do desenvolvimento rural (2014-2020) — Quadros do relatório de execução</w:t>
      </w:r>
    </w:p>
    <w:p w:rsidR="00054B2D" w:rsidRPr="00CD05CD" w:rsidRDefault="009B2D49" w:rsidP="009B2D49">
      <w:pPr>
        <w:pStyle w:val="HBox"/>
        <w:rPr>
          <w:rFonts w:cs="Arial"/>
          <w:highlight w:val="yellow"/>
        </w:rPr>
      </w:pPr>
      <w:r>
        <w:rPr>
          <w:highlight w:val="yellow"/>
        </w:rPr>
        <w:t>Documento de trabalho: Programação e fixação de objetivos em matéria de desenvolvimento rural (2014-2020)</w:t>
      </w:r>
    </w:p>
    <w:p w:rsidR="009B2D49" w:rsidRPr="00CD05CD" w:rsidRDefault="009B2D49" w:rsidP="009B2D49">
      <w:pPr>
        <w:pStyle w:val="HHeading3"/>
        <w:rPr>
          <w:rFonts w:cs="Arial"/>
          <w:highlight w:val="yellow"/>
        </w:rPr>
      </w:pPr>
      <w:bookmarkStart w:id="57" w:name="_Toc460936112"/>
      <w:bookmarkStart w:id="58" w:name="_Toc474941306"/>
      <w:r>
        <w:rPr>
          <w:highlight w:val="yellow"/>
        </w:rPr>
        <w:t xml:space="preserve">Verificar a coerência das </w:t>
      </w:r>
      <w:r w:rsidR="00E21642">
        <w:rPr>
          <w:highlight w:val="yellow"/>
        </w:rPr>
        <w:t>questões</w:t>
      </w:r>
      <w:r>
        <w:rPr>
          <w:highlight w:val="yellow"/>
        </w:rPr>
        <w:t xml:space="preserve"> da avaliação e dos indicadores com a lógica de intervenção do PDR</w:t>
      </w:r>
      <w:bookmarkEnd w:id="57"/>
      <w:bookmarkEnd w:id="58"/>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CD05CD" w:rsidTr="004E4415">
        <w:trPr>
          <w:jc w:val="center"/>
        </w:trPr>
        <w:tc>
          <w:tcPr>
            <w:tcW w:w="9071" w:type="dxa"/>
            <w:tcBorders>
              <w:bottom w:val="single" w:sz="4" w:space="0" w:color="6F6F6F" w:themeColor="text1"/>
            </w:tcBorders>
            <w:shd w:val="clear" w:color="auto" w:fill="F6B183" w:themeFill="background2" w:themeFillTint="99"/>
          </w:tcPr>
          <w:p w:rsidR="005C5343" w:rsidRPr="00CD05CD" w:rsidRDefault="005C5343" w:rsidP="008F7432">
            <w:pPr>
              <w:pStyle w:val="HStandard"/>
              <w:rPr>
                <w:rFonts w:cs="Arial"/>
                <w:highlight w:val="yellow"/>
              </w:rPr>
            </w:pPr>
            <w:r>
              <w:rPr>
                <w:highlight w:val="yellow"/>
              </w:rPr>
              <w:t xml:space="preserve">Para </w:t>
            </w:r>
            <w:r w:rsidR="008260F0">
              <w:rPr>
                <w:highlight w:val="yellow"/>
              </w:rPr>
              <w:t xml:space="preserve">dar </w:t>
            </w:r>
            <w:r>
              <w:rPr>
                <w:highlight w:val="yellow"/>
              </w:rPr>
              <w:t>respo</w:t>
            </w:r>
            <w:r w:rsidR="008260F0">
              <w:rPr>
                <w:highlight w:val="yellow"/>
              </w:rPr>
              <w:t>stas corretas à</w:t>
            </w:r>
            <w:r>
              <w:rPr>
                <w:highlight w:val="yellow"/>
              </w:rPr>
              <w:t xml:space="preserve">s </w:t>
            </w:r>
            <w:r w:rsidR="003752BB">
              <w:rPr>
                <w:highlight w:val="yellow"/>
              </w:rPr>
              <w:t>QAC</w:t>
            </w:r>
            <w:r>
              <w:rPr>
                <w:highlight w:val="yellow"/>
              </w:rPr>
              <w:t xml:space="preserve"> e </w:t>
            </w:r>
            <w:r w:rsidR="00096300">
              <w:rPr>
                <w:highlight w:val="yellow"/>
              </w:rPr>
              <w:t>QAEP</w:t>
            </w:r>
            <w:r>
              <w:rPr>
                <w:highlight w:val="yellow"/>
              </w:rPr>
              <w:t xml:space="preserve"> e de acordo com os seus critérios de apreciação, </w:t>
            </w:r>
            <w:r w:rsidR="008260F0">
              <w:rPr>
                <w:highlight w:val="yellow"/>
              </w:rPr>
              <w:t xml:space="preserve">deve ser assegurada </w:t>
            </w:r>
            <w:r>
              <w:rPr>
                <w:highlight w:val="yellow"/>
              </w:rPr>
              <w:t xml:space="preserve">a sua coerência com a lógica da intervenção e os indicadores. A análise da </w:t>
            </w:r>
            <w:r>
              <w:rPr>
                <w:highlight w:val="yellow"/>
              </w:rPr>
              <w:lastRenderedPageBreak/>
              <w:t xml:space="preserve">coerência horizontal e </w:t>
            </w:r>
            <w:r w:rsidR="005A093D">
              <w:rPr>
                <w:highlight w:val="yellow"/>
              </w:rPr>
              <w:t xml:space="preserve">vertical entre </w:t>
            </w:r>
            <w:r w:rsidR="008260F0">
              <w:rPr>
                <w:highlight w:val="yellow"/>
              </w:rPr>
              <w:t xml:space="preserve">os </w:t>
            </w:r>
            <w:r w:rsidR="005A093D">
              <w:rPr>
                <w:highlight w:val="yellow"/>
              </w:rPr>
              <w:t>objetivos, a</w:t>
            </w:r>
            <w:r w:rsidR="008260F0">
              <w:rPr>
                <w:highlight w:val="yellow"/>
              </w:rPr>
              <w:t>s</w:t>
            </w:r>
            <w:r w:rsidR="005A093D">
              <w:rPr>
                <w:highlight w:val="yellow"/>
              </w:rPr>
              <w:t xml:space="preserve"> Q</w:t>
            </w:r>
            <w:r>
              <w:rPr>
                <w:highlight w:val="yellow"/>
              </w:rPr>
              <w:t xml:space="preserve">A e os indicadores ajuda a avaliar a adequação dos indicadores e dos critérios de apreciação definidos para medir os resultados alcançados em relação aos objetivos fixados e a responder às </w:t>
            </w:r>
            <w:r w:rsidR="002B01F2">
              <w:rPr>
                <w:highlight w:val="yellow"/>
              </w:rPr>
              <w:t>QA.</w:t>
            </w:r>
            <w:r>
              <w:rPr>
                <w:highlight w:val="yellow"/>
              </w:rPr>
              <w:t xml:space="preserve"> Além disso, esta medida contribui para </w:t>
            </w:r>
            <w:r w:rsidR="008F7432">
              <w:rPr>
                <w:highlight w:val="yellow"/>
              </w:rPr>
              <w:t>detet</w:t>
            </w:r>
            <w:r>
              <w:rPr>
                <w:highlight w:val="yellow"/>
              </w:rPr>
              <w:t xml:space="preserve">ar </w:t>
            </w:r>
            <w:r w:rsidR="008F7432">
              <w:rPr>
                <w:highlight w:val="yellow"/>
              </w:rPr>
              <w:t xml:space="preserve">as </w:t>
            </w:r>
            <w:r>
              <w:rPr>
                <w:highlight w:val="yellow"/>
              </w:rPr>
              <w:t xml:space="preserve">eventuais lacunas e </w:t>
            </w:r>
            <w:r w:rsidR="008260F0">
              <w:rPr>
                <w:highlight w:val="yellow"/>
              </w:rPr>
              <w:t xml:space="preserve">as </w:t>
            </w:r>
            <w:r>
              <w:rPr>
                <w:highlight w:val="yellow"/>
              </w:rPr>
              <w:t xml:space="preserve">formas de as </w:t>
            </w:r>
            <w:r w:rsidR="008260F0">
              <w:rPr>
                <w:highlight w:val="yellow"/>
              </w:rPr>
              <w:t>colmatar</w:t>
            </w:r>
            <w:r>
              <w:rPr>
                <w:highlight w:val="yellow"/>
              </w:rPr>
              <w:t>.</w:t>
            </w:r>
          </w:p>
        </w:tc>
      </w:tr>
      <w:tr w:rsidR="005C5343" w:rsidRPr="00CD05CD" w:rsidTr="004E4415">
        <w:trPr>
          <w:jc w:val="center"/>
        </w:trPr>
        <w:tc>
          <w:tcPr>
            <w:tcW w:w="9071" w:type="dxa"/>
            <w:shd w:val="clear" w:color="auto" w:fill="FCE5D5" w:themeFill="background2" w:themeFillTint="33"/>
          </w:tcPr>
          <w:p w:rsidR="005C5343" w:rsidRPr="00CD05CD" w:rsidRDefault="005C5343" w:rsidP="00C147EB">
            <w:pPr>
              <w:pStyle w:val="HHeading5"/>
              <w:rPr>
                <w:rFonts w:cs="Arial"/>
                <w:highlight w:val="yellow"/>
              </w:rPr>
            </w:pPr>
            <w:r>
              <w:rPr>
                <w:highlight w:val="yellow"/>
              </w:rPr>
              <w:lastRenderedPageBreak/>
              <w:t xml:space="preserve">Etapas de trabalho recomendadas: </w:t>
            </w:r>
          </w:p>
          <w:p w:rsidR="005C5343" w:rsidRPr="00CD05CD" w:rsidRDefault="000725F3" w:rsidP="00673940">
            <w:pPr>
              <w:pStyle w:val="Hlistbullet"/>
              <w:rPr>
                <w:rFonts w:cs="Arial"/>
                <w:highlight w:val="yellow"/>
              </w:rPr>
            </w:pPr>
            <w:r>
              <w:rPr>
                <w:b/>
                <w:highlight w:val="yellow"/>
              </w:rPr>
              <w:t xml:space="preserve">Reexaminar as constatações </w:t>
            </w:r>
            <w:r>
              <w:rPr>
                <w:b/>
                <w:i/>
                <w:highlight w:val="yellow"/>
              </w:rPr>
              <w:t>ex ante</w:t>
            </w:r>
            <w:r>
              <w:rPr>
                <w:b/>
                <w:highlight w:val="yellow"/>
              </w:rPr>
              <w:t xml:space="preserve"> no que diz respeito à coerência entre os objetivos do PDR, PA/critérios de apreciação e indicadores:</w:t>
            </w:r>
            <w:r>
              <w:rPr>
                <w:highlight w:val="yellow"/>
              </w:rPr>
              <w:t xml:space="preserve"> </w:t>
            </w:r>
            <w:r w:rsidR="008260F0">
              <w:rPr>
                <w:highlight w:val="yellow"/>
              </w:rPr>
              <w:t xml:space="preserve">Caso sejam detetadas </w:t>
            </w:r>
            <w:r>
              <w:rPr>
                <w:highlight w:val="yellow"/>
              </w:rPr>
              <w:t>lacunas</w:t>
            </w:r>
            <w:r w:rsidR="00C217E1">
              <w:rPr>
                <w:highlight w:val="yellow"/>
              </w:rPr>
              <w:t xml:space="preserve">, realizar as </w:t>
            </w:r>
            <w:r w:rsidR="008260F0">
              <w:rPr>
                <w:highlight w:val="yellow"/>
              </w:rPr>
              <w:t>e</w:t>
            </w:r>
            <w:r>
              <w:rPr>
                <w:highlight w:val="yellow"/>
              </w:rPr>
              <w:t>tapas de trabalho segu</w:t>
            </w:r>
            <w:r w:rsidR="008260F0">
              <w:rPr>
                <w:highlight w:val="yellow"/>
              </w:rPr>
              <w:t>intes</w:t>
            </w:r>
            <w:r>
              <w:rPr>
                <w:highlight w:val="yellow"/>
              </w:rPr>
              <w:t>.</w:t>
            </w:r>
          </w:p>
          <w:p w:rsidR="005C5343" w:rsidRPr="00AC1342" w:rsidRDefault="005C5343" w:rsidP="00AC1342">
            <w:pPr>
              <w:pStyle w:val="Hlistbullet"/>
              <w:numPr>
                <w:ilvl w:val="0"/>
                <w:numId w:val="50"/>
              </w:numPr>
              <w:rPr>
                <w:rFonts w:cs="Arial"/>
                <w:highlight w:val="yellow"/>
              </w:rPr>
            </w:pPr>
            <w:r>
              <w:rPr>
                <w:b/>
                <w:highlight w:val="yellow"/>
              </w:rPr>
              <w:t xml:space="preserve">Verificar a coerência horizontal entre os objetivos, </w:t>
            </w:r>
            <w:r w:rsidR="00C217E1">
              <w:rPr>
                <w:b/>
                <w:highlight w:val="yellow"/>
              </w:rPr>
              <w:t xml:space="preserve">as </w:t>
            </w:r>
            <w:r>
              <w:rPr>
                <w:b/>
                <w:highlight w:val="yellow"/>
              </w:rPr>
              <w:t xml:space="preserve">PA/critérios de apreciação e </w:t>
            </w:r>
            <w:r w:rsidR="00C217E1">
              <w:rPr>
                <w:b/>
                <w:highlight w:val="yellow"/>
              </w:rPr>
              <w:t xml:space="preserve">os </w:t>
            </w:r>
            <w:r>
              <w:rPr>
                <w:b/>
                <w:highlight w:val="yellow"/>
              </w:rPr>
              <w:t>indicadores do PDR:</w:t>
            </w:r>
            <w:r>
              <w:rPr>
                <w:highlight w:val="yellow"/>
              </w:rPr>
              <w:t xml:space="preserve"> </w:t>
            </w:r>
            <w:r w:rsidR="00C217E1">
              <w:rPr>
                <w:highlight w:val="yellow"/>
              </w:rPr>
              <w:t>estabelecer a</w:t>
            </w:r>
            <w:r>
              <w:rPr>
                <w:highlight w:val="yellow"/>
              </w:rPr>
              <w:t xml:space="preserve"> coerência triangular entre os objetivos, as PA/critérios de apreciação e os indicadores a cada nível da lógica de intervenção. </w:t>
            </w:r>
            <w:r w:rsidR="00C217E1">
              <w:rPr>
                <w:highlight w:val="yellow"/>
              </w:rPr>
              <w:t>Det</w:t>
            </w:r>
            <w:r w:rsidR="008260F0">
              <w:rPr>
                <w:highlight w:val="yellow"/>
              </w:rPr>
              <w:t>eta</w:t>
            </w:r>
            <w:r w:rsidR="00C217E1">
              <w:rPr>
                <w:highlight w:val="yellow"/>
              </w:rPr>
              <w:t xml:space="preserve">r </w:t>
            </w:r>
            <w:r>
              <w:rPr>
                <w:highlight w:val="yellow"/>
              </w:rPr>
              <w:t>as lacunas na capacidade da</w:t>
            </w:r>
            <w:r w:rsidR="00C217E1">
              <w:rPr>
                <w:highlight w:val="yellow"/>
              </w:rPr>
              <w:t>s</w:t>
            </w:r>
            <w:r>
              <w:rPr>
                <w:highlight w:val="yellow"/>
              </w:rPr>
              <w:t xml:space="preserve"> </w:t>
            </w:r>
            <w:r w:rsidR="00AC1342">
              <w:rPr>
                <w:highlight w:val="yellow"/>
              </w:rPr>
              <w:t>Q</w:t>
            </w:r>
            <w:r>
              <w:rPr>
                <w:highlight w:val="yellow"/>
              </w:rPr>
              <w:t xml:space="preserve">A </w:t>
            </w:r>
            <w:r w:rsidR="00C217E1">
              <w:rPr>
                <w:highlight w:val="yellow"/>
              </w:rPr>
              <w:t xml:space="preserve">para </w:t>
            </w:r>
            <w:r>
              <w:rPr>
                <w:highlight w:val="yellow"/>
              </w:rPr>
              <w:t xml:space="preserve">captar os efeitos do PDR no que respeita à consecução do objetivo e dos indicadores </w:t>
            </w:r>
            <w:r w:rsidR="00C217E1">
              <w:rPr>
                <w:highlight w:val="yellow"/>
              </w:rPr>
              <w:t xml:space="preserve">para </w:t>
            </w:r>
            <w:r>
              <w:rPr>
                <w:highlight w:val="yellow"/>
              </w:rPr>
              <w:t>dar</w:t>
            </w:r>
            <w:r w:rsidR="00C217E1">
              <w:rPr>
                <w:highlight w:val="yellow"/>
              </w:rPr>
              <w:t>em</w:t>
            </w:r>
            <w:r>
              <w:rPr>
                <w:highlight w:val="yellow"/>
              </w:rPr>
              <w:t xml:space="preserve"> resposta à</w:t>
            </w:r>
            <w:r w:rsidR="00C217E1">
              <w:rPr>
                <w:highlight w:val="yellow"/>
              </w:rPr>
              <w:t>s</w:t>
            </w:r>
            <w:r>
              <w:rPr>
                <w:highlight w:val="yellow"/>
              </w:rPr>
              <w:t xml:space="preserve"> </w:t>
            </w:r>
            <w:r w:rsidR="002B01F2">
              <w:rPr>
                <w:highlight w:val="yellow"/>
              </w:rPr>
              <w:t>QA.</w:t>
            </w:r>
            <w:r>
              <w:rPr>
                <w:highlight w:val="yellow"/>
              </w:rPr>
              <w:t xml:space="preserve"> </w:t>
            </w:r>
            <w:r w:rsidR="00C217E1">
              <w:rPr>
                <w:highlight w:val="yellow"/>
              </w:rPr>
              <w:t xml:space="preserve">Apresentar </w:t>
            </w:r>
            <w:r w:rsidRPr="00F957D7">
              <w:rPr>
                <w:highlight w:val="yellow"/>
              </w:rPr>
              <w:t xml:space="preserve">soluções para colmatar as lacunas. </w:t>
            </w:r>
            <w:r w:rsidRPr="00AC1342">
              <w:rPr>
                <w:b/>
                <w:color w:val="F07E31" w:themeColor="background2"/>
                <w:highlight w:val="yellow"/>
              </w:rPr>
              <w:t>(</w:t>
            </w:r>
            <w:r>
              <w:rPr>
                <w:rFonts w:cs="Arial"/>
                <w:b/>
                <w:color w:val="F07E31" w:themeColor="background2"/>
                <w:highlight w:val="yellow"/>
              </w:rPr>
              <w:sym w:font="Wingdings" w:char="F0E0"/>
            </w:r>
            <w:r w:rsidRPr="00AC1342">
              <w:rPr>
                <w:b/>
                <w:color w:val="F07E31" w:themeColor="background2"/>
                <w:highlight w:val="yellow"/>
              </w:rPr>
              <w:t xml:space="preserve"> </w:t>
            </w:r>
            <w:r w:rsidR="00AC1342">
              <w:rPr>
                <w:b/>
                <w:color w:val="F07E31" w:themeColor="background2"/>
                <w:highlight w:val="yellow"/>
              </w:rPr>
              <w:t>Ferramenta 1.</w:t>
            </w:r>
            <w:r w:rsidRPr="00AC1342">
              <w:rPr>
                <w:rFonts w:cs="Arial"/>
                <w:b/>
                <w:color w:val="F07E31" w:themeColor="background2"/>
                <w:highlight w:val="yellow"/>
              </w:rPr>
              <w:t xml:space="preserve"> </w:t>
            </w:r>
            <w:r w:rsidR="00AC1342" w:rsidRPr="00AC1342">
              <w:rPr>
                <w:rFonts w:cs="Arial"/>
                <w:b/>
                <w:color w:val="F07E31" w:themeColor="background2"/>
                <w:highlight w:val="yellow"/>
              </w:rPr>
              <w:t>Matriz para verifica</w:t>
            </w:r>
            <w:r w:rsidR="00157A3C">
              <w:rPr>
                <w:rFonts w:cs="Arial"/>
                <w:b/>
                <w:color w:val="F07E31" w:themeColor="background2"/>
                <w:highlight w:val="yellow"/>
              </w:rPr>
              <w:t>ção d</w:t>
            </w:r>
            <w:r w:rsidR="00AC1342" w:rsidRPr="00AC1342">
              <w:rPr>
                <w:rFonts w:cs="Arial"/>
                <w:b/>
                <w:color w:val="F07E31" w:themeColor="background2"/>
                <w:highlight w:val="yellow"/>
              </w:rPr>
              <w:t xml:space="preserve">a coerência horizontal a nível da área de incidência </w:t>
            </w:r>
            <w:r w:rsidR="00157A3C">
              <w:rPr>
                <w:rFonts w:cs="Arial"/>
                <w:b/>
                <w:color w:val="F07E31" w:themeColor="background2"/>
                <w:highlight w:val="yellow"/>
              </w:rPr>
              <w:t xml:space="preserve">- </w:t>
            </w:r>
            <w:r w:rsidR="00AC1342" w:rsidRPr="00AC1342">
              <w:rPr>
                <w:rFonts w:cs="Arial"/>
                <w:b/>
                <w:color w:val="F07E31" w:themeColor="background2"/>
                <w:highlight w:val="yellow"/>
              </w:rPr>
              <w:t>exemplo</w:t>
            </w:r>
            <w:r w:rsidR="00157A3C">
              <w:rPr>
                <w:rFonts w:cs="Arial"/>
                <w:b/>
                <w:color w:val="F07E31" w:themeColor="background2"/>
                <w:highlight w:val="yellow"/>
              </w:rPr>
              <w:t>)</w:t>
            </w:r>
            <w:r w:rsidRPr="00AC1342">
              <w:rPr>
                <w:b/>
                <w:color w:val="57825E" w:themeColor="accent4"/>
                <w:highlight w:val="yellow"/>
              </w:rPr>
              <w:t>.</w:t>
            </w:r>
          </w:p>
          <w:p w:rsidR="005C5343" w:rsidRPr="00CD05CD" w:rsidRDefault="005C5343" w:rsidP="00C217E1">
            <w:pPr>
              <w:pStyle w:val="Hlistbullet2"/>
              <w:rPr>
                <w:rFonts w:cs="Arial"/>
                <w:highlight w:val="yellow"/>
              </w:rPr>
            </w:pPr>
            <w:r>
              <w:rPr>
                <w:b/>
                <w:highlight w:val="yellow"/>
              </w:rPr>
              <w:t>Examinar a coerência vertica</w:t>
            </w:r>
            <w:r w:rsidR="005A093D">
              <w:rPr>
                <w:b/>
                <w:highlight w:val="yellow"/>
              </w:rPr>
              <w:t>l na hierarquia dos objetivos, Q</w:t>
            </w:r>
            <w:r>
              <w:rPr>
                <w:b/>
                <w:highlight w:val="yellow"/>
              </w:rPr>
              <w:t>A e indicadores:</w:t>
            </w:r>
            <w:r>
              <w:rPr>
                <w:highlight w:val="yellow"/>
              </w:rPr>
              <w:t xml:space="preserve"> </w:t>
            </w:r>
            <w:r w:rsidR="00C217E1">
              <w:rPr>
                <w:highlight w:val="yellow"/>
              </w:rPr>
              <w:t>v</w:t>
            </w:r>
            <w:r>
              <w:rPr>
                <w:highlight w:val="yellow"/>
              </w:rPr>
              <w:t>erificar</w:t>
            </w:r>
            <w:r w:rsidR="00C217E1">
              <w:rPr>
                <w:highlight w:val="yellow"/>
              </w:rPr>
              <w:t xml:space="preserve"> s</w:t>
            </w:r>
            <w:r>
              <w:rPr>
                <w:highlight w:val="yellow"/>
              </w:rPr>
              <w:t xml:space="preserve">e as respostas às </w:t>
            </w:r>
            <w:r w:rsidR="005A093D">
              <w:rPr>
                <w:highlight w:val="yellow"/>
              </w:rPr>
              <w:t>Q</w:t>
            </w:r>
            <w:r>
              <w:rPr>
                <w:highlight w:val="yellow"/>
              </w:rPr>
              <w:t xml:space="preserve">A do nível inferior (relacionado com a área de incidência) podem fornecer informações úteis e suficientes sobre os resultados do programa, a fim de permitir responder às </w:t>
            </w:r>
            <w:r w:rsidR="005A093D">
              <w:rPr>
                <w:highlight w:val="yellow"/>
              </w:rPr>
              <w:t>Q</w:t>
            </w:r>
            <w:r>
              <w:rPr>
                <w:highlight w:val="yellow"/>
              </w:rPr>
              <w:t>A d</w:t>
            </w:r>
            <w:r w:rsidR="00C217E1">
              <w:rPr>
                <w:highlight w:val="yellow"/>
              </w:rPr>
              <w:t>o</w:t>
            </w:r>
            <w:r>
              <w:rPr>
                <w:highlight w:val="yellow"/>
              </w:rPr>
              <w:t xml:space="preserve"> nível superior. Avaliar se os indicadores de nível inferior fornecem elementos de prova suficientes para realizar a análise de nível superior, por exemplo, se os indicadores de resultados comuns e específicos do programa propostos são capazes de fornecer informações suficientes para avaliar os impactos do programa. Caso sejam </w:t>
            </w:r>
            <w:r w:rsidR="008260F0">
              <w:rPr>
                <w:highlight w:val="yellow"/>
              </w:rPr>
              <w:t>detetad</w:t>
            </w:r>
            <w:r w:rsidR="00C217E1">
              <w:rPr>
                <w:highlight w:val="yellow"/>
              </w:rPr>
              <w:t>a</w:t>
            </w:r>
            <w:r w:rsidR="008260F0">
              <w:rPr>
                <w:highlight w:val="yellow"/>
              </w:rPr>
              <w:t xml:space="preserve">s </w:t>
            </w:r>
            <w:r>
              <w:rPr>
                <w:highlight w:val="yellow"/>
              </w:rPr>
              <w:t xml:space="preserve">lacunas, apresentar sugestões para </w:t>
            </w:r>
            <w:r w:rsidR="008260F0">
              <w:rPr>
                <w:highlight w:val="yellow"/>
              </w:rPr>
              <w:t xml:space="preserve">as </w:t>
            </w:r>
            <w:r>
              <w:rPr>
                <w:highlight w:val="yellow"/>
              </w:rPr>
              <w:t>colmat</w:t>
            </w:r>
            <w:r w:rsidR="008260F0">
              <w:rPr>
                <w:highlight w:val="yellow"/>
              </w:rPr>
              <w:t>ar</w:t>
            </w:r>
            <w:r>
              <w:rPr>
                <w:highlight w:val="yellow"/>
              </w:rPr>
              <w:t xml:space="preserv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sidR="00AC1342">
              <w:rPr>
                <w:b/>
                <w:color w:val="F07E31" w:themeColor="background2"/>
                <w:highlight w:val="yellow"/>
              </w:rPr>
              <w:t xml:space="preserve">Ferramenta 2 </w:t>
            </w:r>
            <w:r>
              <w:rPr>
                <w:rFonts w:cs="Arial"/>
                <w:color w:val="F07E31" w:themeColor="background2"/>
                <w:highlight w:val="yellow"/>
              </w:rPr>
              <w:fldChar w:fldCharType="begin"/>
            </w:r>
            <w:r>
              <w:rPr>
                <w:rFonts w:cs="Arial"/>
                <w:color w:val="F07E31" w:themeColor="background2"/>
                <w:highlight w:val="yellow"/>
              </w:rPr>
              <w:instrText xml:space="preserve"> REF _Ref434764352 \h  \* MERGEFORMAT </w:instrText>
            </w:r>
            <w:r>
              <w:rPr>
                <w:rFonts w:cs="Arial"/>
                <w:color w:val="F07E31" w:themeColor="background2"/>
                <w:highlight w:val="yellow"/>
              </w:rPr>
            </w:r>
            <w:r>
              <w:rPr>
                <w:rFonts w:cs="Arial"/>
                <w:color w:val="F07E31" w:themeColor="background2"/>
                <w:highlight w:val="yellow"/>
              </w:rPr>
              <w:fldChar w:fldCharType="separate"/>
            </w:r>
            <w:r w:rsidR="00AC1342" w:rsidRPr="00AC1342">
              <w:rPr>
                <w:rFonts w:cs="Arial"/>
                <w:b/>
                <w:color w:val="F07E31" w:themeColor="background2"/>
                <w:highlight w:val="yellow"/>
              </w:rPr>
              <w:t xml:space="preserve">Matriz para verificação da coerência vertical </w:t>
            </w:r>
            <w:r w:rsidR="00157A3C">
              <w:rPr>
                <w:rFonts w:cs="Arial"/>
                <w:b/>
                <w:color w:val="F07E31" w:themeColor="background2"/>
                <w:highlight w:val="yellow"/>
              </w:rPr>
              <w:t xml:space="preserve">- </w:t>
            </w:r>
            <w:r w:rsidR="00AC1342" w:rsidRPr="00AC1342">
              <w:rPr>
                <w:rFonts w:cs="Arial"/>
                <w:b/>
                <w:color w:val="F07E31" w:themeColor="background2"/>
                <w:highlight w:val="yellow"/>
              </w:rPr>
              <w:t>exemplo</w:t>
            </w:r>
            <w:r>
              <w:rPr>
                <w:rFonts w:cs="Arial"/>
                <w:color w:val="F07E31" w:themeColor="background2"/>
                <w:highlight w:val="yellow"/>
              </w:rPr>
              <w:fldChar w:fldCharType="end"/>
            </w:r>
            <w:r>
              <w:rPr>
                <w:b/>
                <w:color w:val="F07E31" w:themeColor="background2"/>
                <w:highlight w:val="yellow"/>
              </w:rPr>
              <w:t>)</w:t>
            </w:r>
          </w:p>
        </w:tc>
      </w:tr>
      <w:tr w:rsidR="005C5343" w:rsidRPr="00CD05CD" w:rsidTr="004E4415">
        <w:trPr>
          <w:jc w:val="center"/>
        </w:trPr>
        <w:tc>
          <w:tcPr>
            <w:tcW w:w="9071" w:type="dxa"/>
          </w:tcPr>
          <w:p w:rsidR="005C5343" w:rsidRPr="00CD05CD" w:rsidRDefault="005C5343" w:rsidP="00673940">
            <w:pPr>
              <w:pStyle w:val="HStandard"/>
              <w:rPr>
                <w:rFonts w:cs="Arial"/>
                <w:highlight w:val="yellow"/>
              </w:rPr>
            </w:pPr>
            <w:r>
              <w:rPr>
                <w:b/>
                <w:highlight w:val="yellow"/>
              </w:rPr>
              <w:t>Resultados esperados</w:t>
            </w:r>
            <w:r>
              <w:rPr>
                <w:highlight w:val="yellow"/>
              </w:rPr>
              <w:t>: Quadro de avaliação coerente</w:t>
            </w:r>
          </w:p>
        </w:tc>
      </w:tr>
    </w:tbl>
    <w:p w:rsidR="009B2D49" w:rsidRPr="00CD05CD" w:rsidRDefault="009B2D49" w:rsidP="00C147EB">
      <w:pPr>
        <w:pStyle w:val="HHeading5"/>
        <w:rPr>
          <w:rFonts w:cs="Arial"/>
          <w:highlight w:val="yellow"/>
        </w:rPr>
      </w:pPr>
      <w:r>
        <w:rPr>
          <w:highlight w:val="yellow"/>
        </w:rPr>
        <w:t xml:space="preserve">Utilizar a avaliação </w:t>
      </w:r>
      <w:r>
        <w:rPr>
          <w:i/>
          <w:highlight w:val="yellow"/>
        </w:rPr>
        <w:t>ex ante</w:t>
      </w:r>
      <w:r>
        <w:rPr>
          <w:highlight w:val="yellow"/>
        </w:rPr>
        <w:t xml:space="preserve"> como ponto de partida </w:t>
      </w:r>
    </w:p>
    <w:p w:rsidR="00D13DE7" w:rsidRPr="00CD05CD" w:rsidRDefault="008F7432" w:rsidP="00673940">
      <w:pPr>
        <w:pStyle w:val="HStandard"/>
        <w:rPr>
          <w:rFonts w:cs="Arial"/>
          <w:highlight w:val="yellow"/>
        </w:rPr>
      </w:pPr>
      <w:r>
        <w:rPr>
          <w:highlight w:val="yellow"/>
        </w:rPr>
        <w:t xml:space="preserve">Caso tenha já </w:t>
      </w:r>
      <w:r w:rsidR="00147ABC">
        <w:rPr>
          <w:highlight w:val="yellow"/>
        </w:rPr>
        <w:t xml:space="preserve">sido efetuada </w:t>
      </w:r>
      <w:r w:rsidR="002A02FF">
        <w:rPr>
          <w:highlight w:val="yellow"/>
        </w:rPr>
        <w:t xml:space="preserve">uma primeira verificação da coerência como parte da avaliação </w:t>
      </w:r>
      <w:r w:rsidR="002A02FF">
        <w:rPr>
          <w:i/>
          <w:highlight w:val="yellow"/>
        </w:rPr>
        <w:t>ex ante</w:t>
      </w:r>
      <w:r w:rsidR="002A02FF">
        <w:rPr>
          <w:highlight w:val="yellow"/>
        </w:rPr>
        <w:t xml:space="preserve">, esta deverá ser utilizada como ponto de partida. No entanto, importa notar que as constatações da avaliação </w:t>
      </w:r>
      <w:r w:rsidR="002A02FF">
        <w:rPr>
          <w:i/>
          <w:highlight w:val="yellow"/>
        </w:rPr>
        <w:t>ex ante</w:t>
      </w:r>
      <w:r w:rsidR="002A02FF">
        <w:rPr>
          <w:highlight w:val="yellow"/>
        </w:rPr>
        <w:t xml:space="preserve"> podem não ter sido totalmente tidas em con</w:t>
      </w:r>
      <w:r>
        <w:rPr>
          <w:highlight w:val="yellow"/>
        </w:rPr>
        <w:t xml:space="preserve">ta </w:t>
      </w:r>
      <w:r w:rsidR="002A02FF">
        <w:rPr>
          <w:highlight w:val="yellow"/>
        </w:rPr>
        <w:t xml:space="preserve">pelas autoridades </w:t>
      </w:r>
      <w:r w:rsidR="00B0468B">
        <w:rPr>
          <w:highlight w:val="yellow"/>
        </w:rPr>
        <w:t>responsáveis</w:t>
      </w:r>
      <w:r w:rsidR="00147ABC">
        <w:rPr>
          <w:highlight w:val="yellow"/>
        </w:rPr>
        <w:t xml:space="preserve"> pel</w:t>
      </w:r>
      <w:r w:rsidR="002A02FF">
        <w:rPr>
          <w:highlight w:val="yellow"/>
        </w:rPr>
        <w:t>o programa e que o contexto do programa pode também ter mudado. Por conseguinte, considera-se uma boa prática repetir esta avaliação.</w:t>
      </w:r>
    </w:p>
    <w:p w:rsidR="009B2D49" w:rsidRPr="00CD05CD" w:rsidRDefault="009B2D49" w:rsidP="0010223F">
      <w:pPr>
        <w:pStyle w:val="HHeadingfigures"/>
        <w:rPr>
          <w:highlight w:val="yellow"/>
        </w:rPr>
      </w:pPr>
      <w:bookmarkStart w:id="59" w:name="_Toc474420909"/>
      <w:r>
        <w:rPr>
          <w:highlight w:val="yellow"/>
        </w:rPr>
        <w:t xml:space="preserve">Coerência horizontal e vertical entre objetivos, </w:t>
      </w:r>
      <w:r w:rsidR="00E21642">
        <w:rPr>
          <w:highlight w:val="yellow"/>
        </w:rPr>
        <w:t>questões</w:t>
      </w:r>
      <w:r>
        <w:rPr>
          <w:highlight w:val="yellow"/>
        </w:rPr>
        <w:t xml:space="preserve"> de avaliação e indicadores</w:t>
      </w:r>
      <w:bookmarkEnd w:id="59"/>
      <w:r>
        <w:rPr>
          <w:highlight w:val="yellow"/>
        </w:rPr>
        <w:t xml:space="preserve"> </w:t>
      </w:r>
    </w:p>
    <w:p w:rsidR="009B2D49" w:rsidRPr="00CD05CD" w:rsidRDefault="002C60AF" w:rsidP="00FD7022">
      <w:pPr>
        <w:jc w:val="center"/>
        <w:rPr>
          <w:rFonts w:cs="Arial"/>
          <w:highlight w:val="yellow"/>
        </w:rPr>
      </w:pPr>
      <w:r>
        <w:rPr>
          <w:rFonts w:cs="Arial"/>
          <w:noProof/>
          <w:lang w:val="en-GB" w:eastAsia="en-GB" w:bidi="ar-SA"/>
        </w:rPr>
        <w:drawing>
          <wp:inline distT="0" distB="0" distL="0" distR="0" wp14:anchorId="27AB69E2" wp14:editId="7609DAB1">
            <wp:extent cx="5427637" cy="2603500"/>
            <wp:effectExtent l="0" t="0" r="1905"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8491" cy="2608706"/>
                    </a:xfrm>
                    <a:prstGeom prst="rect">
                      <a:avLst/>
                    </a:prstGeom>
                    <a:noFill/>
                  </pic:spPr>
                </pic:pic>
              </a:graphicData>
            </a:graphic>
          </wp:inline>
        </w:drawing>
      </w:r>
    </w:p>
    <w:p w:rsidR="009B2D49" w:rsidRPr="00CD05CD" w:rsidRDefault="009B2D49" w:rsidP="000C0714">
      <w:pPr>
        <w:pStyle w:val="HSource"/>
        <w:rPr>
          <w:rFonts w:cs="Arial"/>
          <w:highlight w:val="yellow"/>
        </w:rPr>
      </w:pPr>
      <w:r>
        <w:rPr>
          <w:highlight w:val="yellow"/>
        </w:rPr>
        <w:lastRenderedPageBreak/>
        <w:t>Fonte: Serviço Europeu de Assistência na Avaliação para o Desenvolvimento Rural, 2015</w:t>
      </w:r>
    </w:p>
    <w:p w:rsidR="009B2D49" w:rsidRPr="00CD05CD" w:rsidRDefault="009B2D49" w:rsidP="00C147EB">
      <w:pPr>
        <w:pStyle w:val="HHeading5"/>
        <w:rPr>
          <w:rFonts w:cs="Arial"/>
          <w:highlight w:val="yellow"/>
        </w:rPr>
      </w:pPr>
      <w:r>
        <w:rPr>
          <w:highlight w:val="yellow"/>
        </w:rPr>
        <w:t>Verificar a coerência horizontal</w:t>
      </w:r>
    </w:p>
    <w:p w:rsidR="009B2D49" w:rsidRPr="00CD05CD" w:rsidRDefault="009B2D49" w:rsidP="00C241E9">
      <w:pPr>
        <w:pStyle w:val="H-Standard"/>
        <w:rPr>
          <w:highlight w:val="yellow"/>
        </w:rPr>
      </w:pPr>
      <w:r>
        <w:rPr>
          <w:highlight w:val="yellow"/>
        </w:rPr>
        <w:t xml:space="preserve">A coerência horizontal reflete a relação entre os objetivos políticos da UE e do PDR, as </w:t>
      </w:r>
      <w:r w:rsidR="003752BB">
        <w:rPr>
          <w:highlight w:val="yellow"/>
        </w:rPr>
        <w:t>QAC</w:t>
      </w:r>
      <w:r w:rsidR="008F7432">
        <w:rPr>
          <w:highlight w:val="yellow"/>
        </w:rPr>
        <w:t>, as</w:t>
      </w:r>
      <w:r>
        <w:rPr>
          <w:highlight w:val="yellow"/>
        </w:rPr>
        <w:t xml:space="preserve"> </w:t>
      </w:r>
      <w:r w:rsidR="00096300">
        <w:rPr>
          <w:highlight w:val="yellow"/>
        </w:rPr>
        <w:t>QAEP</w:t>
      </w:r>
      <w:r>
        <w:rPr>
          <w:highlight w:val="yellow"/>
        </w:rPr>
        <w:t xml:space="preserve"> e os indicadores</w:t>
      </w:r>
      <w:r w:rsidR="00147ABC">
        <w:rPr>
          <w:highlight w:val="yellow"/>
        </w:rPr>
        <w:t>,</w:t>
      </w:r>
      <w:r>
        <w:rPr>
          <w:highlight w:val="yellow"/>
        </w:rPr>
        <w:t xml:space="preserve"> a nível d</w:t>
      </w:r>
      <w:r w:rsidR="008F7432">
        <w:rPr>
          <w:highlight w:val="yellow"/>
        </w:rPr>
        <w:t>e</w:t>
      </w:r>
      <w:r>
        <w:rPr>
          <w:highlight w:val="yellow"/>
        </w:rPr>
        <w:t xml:space="preserve"> resultados e d</w:t>
      </w:r>
      <w:r w:rsidR="008F7432">
        <w:rPr>
          <w:highlight w:val="yellow"/>
        </w:rPr>
        <w:t>e</w:t>
      </w:r>
      <w:r>
        <w:rPr>
          <w:highlight w:val="yellow"/>
        </w:rPr>
        <w:t xml:space="preserve"> impacto</w:t>
      </w:r>
      <w:r w:rsidR="008F7432">
        <w:rPr>
          <w:highlight w:val="yellow"/>
        </w:rPr>
        <w:t>s</w:t>
      </w:r>
      <w:r w:rsidR="00147ABC">
        <w:rPr>
          <w:highlight w:val="yellow"/>
        </w:rPr>
        <w:t>,</w:t>
      </w:r>
      <w:r>
        <w:rPr>
          <w:highlight w:val="yellow"/>
        </w:rPr>
        <w:t xml:space="preserve"> e abrange:</w:t>
      </w:r>
    </w:p>
    <w:p w:rsidR="009B2D49" w:rsidRPr="00CD05CD" w:rsidRDefault="009B2D49" w:rsidP="00673940">
      <w:pPr>
        <w:pStyle w:val="Hlistbullet"/>
        <w:rPr>
          <w:rFonts w:cs="Arial"/>
          <w:highlight w:val="yellow"/>
        </w:rPr>
      </w:pPr>
      <w:r>
        <w:rPr>
          <w:highlight w:val="yellow"/>
        </w:rPr>
        <w:t xml:space="preserve">A coerência dos objetivos globais do programa com os objetivos da UE, no que se refere às </w:t>
      </w:r>
      <w:r w:rsidR="00E21642">
        <w:rPr>
          <w:highlight w:val="yellow"/>
        </w:rPr>
        <w:t>questões</w:t>
      </w:r>
      <w:r>
        <w:rPr>
          <w:highlight w:val="yellow"/>
        </w:rPr>
        <w:t xml:space="preserve"> de avaliação/critérios de apreciação e indicadores de impacto utilizados na avaliação dos resultados do PDR em relação aos objetivos da UE e aos impactos do programa. Caso o PDR contenha objetivos gerais específicos, </w:t>
      </w:r>
      <w:r w:rsidR="005A093D">
        <w:rPr>
          <w:highlight w:val="yellow"/>
        </w:rPr>
        <w:t xml:space="preserve">deve também ser examinada </w:t>
      </w:r>
      <w:r>
        <w:rPr>
          <w:highlight w:val="yellow"/>
        </w:rPr>
        <w:t xml:space="preserve">a sua coerência com as </w:t>
      </w:r>
      <w:r w:rsidR="00096300">
        <w:rPr>
          <w:highlight w:val="yellow"/>
        </w:rPr>
        <w:t>QAEP</w:t>
      </w:r>
      <w:r>
        <w:rPr>
          <w:highlight w:val="yellow"/>
        </w:rPr>
        <w:t xml:space="preserve"> e os indicadores de impacto específicos do programa.</w:t>
      </w:r>
    </w:p>
    <w:p w:rsidR="009B2D49" w:rsidRPr="00CD05CD" w:rsidRDefault="009B2D49" w:rsidP="00706AC9">
      <w:pPr>
        <w:pStyle w:val="Hlistbullet"/>
        <w:rPr>
          <w:highlight w:val="yellow"/>
        </w:rPr>
      </w:pPr>
      <w:r>
        <w:rPr>
          <w:highlight w:val="yellow"/>
        </w:rPr>
        <w:t xml:space="preserve">A coerência entre os objetivos das áreas de incidência do DR, as </w:t>
      </w:r>
      <w:r w:rsidR="005A093D">
        <w:rPr>
          <w:highlight w:val="yellow"/>
        </w:rPr>
        <w:t>Q</w:t>
      </w:r>
      <w:r>
        <w:rPr>
          <w:highlight w:val="yellow"/>
        </w:rPr>
        <w:t xml:space="preserve">A/critérios de apreciação </w:t>
      </w:r>
      <w:r w:rsidR="005A093D">
        <w:rPr>
          <w:highlight w:val="yellow"/>
        </w:rPr>
        <w:t xml:space="preserve">relacionados com a </w:t>
      </w:r>
      <w:r w:rsidR="00B0468B">
        <w:rPr>
          <w:highlight w:val="yellow"/>
        </w:rPr>
        <w:t>área</w:t>
      </w:r>
      <w:r w:rsidR="005A093D">
        <w:rPr>
          <w:highlight w:val="yellow"/>
        </w:rPr>
        <w:t xml:space="preserve"> de incidência </w:t>
      </w:r>
      <w:r>
        <w:rPr>
          <w:highlight w:val="yellow"/>
        </w:rPr>
        <w:t xml:space="preserve">e os indicadores de resultados. Estes indicadores ajudam a avaliar em que medida os objetivos específicos foram alcançados dentro do grupo de beneficiários do programa — resultados do programa. </w:t>
      </w:r>
      <w:r w:rsidR="008260F0">
        <w:rPr>
          <w:highlight w:val="yellow"/>
        </w:rPr>
        <w:t xml:space="preserve">Devem ser </w:t>
      </w:r>
      <w:r w:rsidR="008F7432">
        <w:rPr>
          <w:highlight w:val="yellow"/>
        </w:rPr>
        <w:t xml:space="preserve">detetadas </w:t>
      </w:r>
      <w:r w:rsidR="008260F0">
        <w:rPr>
          <w:highlight w:val="yellow"/>
        </w:rPr>
        <w:t>e colmatadas a</w:t>
      </w:r>
      <w:r>
        <w:rPr>
          <w:highlight w:val="yellow"/>
        </w:rPr>
        <w:t xml:space="preserve">s lacunas </w:t>
      </w:r>
      <w:r w:rsidR="008260F0">
        <w:rPr>
          <w:highlight w:val="yellow"/>
        </w:rPr>
        <w:t xml:space="preserve">em </w:t>
      </w:r>
      <w:r>
        <w:rPr>
          <w:highlight w:val="yellow"/>
        </w:rPr>
        <w:t xml:space="preserve">termos de coerência entre </w:t>
      </w:r>
      <w:r w:rsidR="003752BB">
        <w:rPr>
          <w:highlight w:val="yellow"/>
        </w:rPr>
        <w:t>QAC</w:t>
      </w:r>
      <w:r>
        <w:rPr>
          <w:highlight w:val="yellow"/>
        </w:rPr>
        <w:t xml:space="preserve"> e indicadores comuns, propondo indicadores adicionais (ver fichas para as </w:t>
      </w:r>
      <w:r w:rsidR="003752BB">
        <w:rPr>
          <w:highlight w:val="yellow"/>
        </w:rPr>
        <w:t>QAC</w:t>
      </w:r>
      <w:r>
        <w:rPr>
          <w:highlight w:val="yellow"/>
        </w:rPr>
        <w:t xml:space="preserve"> publicadas </w:t>
      </w:r>
      <w:r w:rsidR="008F7432">
        <w:rPr>
          <w:highlight w:val="yellow"/>
        </w:rPr>
        <w:t>em</w:t>
      </w:r>
      <w:r>
        <w:rPr>
          <w:highlight w:val="yellow"/>
        </w:rPr>
        <w:t xml:space="preserve"> anexo). Nos casos em que o PDR </w:t>
      </w:r>
      <w:r w:rsidR="008F7432">
        <w:rPr>
          <w:highlight w:val="yellow"/>
        </w:rPr>
        <w:t xml:space="preserve">inclui </w:t>
      </w:r>
      <w:r>
        <w:rPr>
          <w:highlight w:val="yellow"/>
        </w:rPr>
        <w:t xml:space="preserve">objetivos relacionados com áreas de incidência específicas do programa, </w:t>
      </w:r>
      <w:r w:rsidR="00096300">
        <w:rPr>
          <w:highlight w:val="yellow"/>
        </w:rPr>
        <w:t>QAEP</w:t>
      </w:r>
      <w:r>
        <w:rPr>
          <w:highlight w:val="yellow"/>
        </w:rPr>
        <w:t xml:space="preserve"> e indicadores específicos do programa (por exemplo, mencionados no plano de avaliação/plano dos indicadores), </w:t>
      </w:r>
      <w:r w:rsidR="008F7432">
        <w:rPr>
          <w:highlight w:val="yellow"/>
        </w:rPr>
        <w:t xml:space="preserve">a coerência </w:t>
      </w:r>
      <w:r w:rsidR="005A093D">
        <w:rPr>
          <w:highlight w:val="yellow"/>
        </w:rPr>
        <w:t xml:space="preserve">deve </w:t>
      </w:r>
      <w:r w:rsidR="008F7432">
        <w:rPr>
          <w:highlight w:val="yellow"/>
        </w:rPr>
        <w:t xml:space="preserve">também </w:t>
      </w:r>
      <w:r w:rsidR="005A093D">
        <w:rPr>
          <w:highlight w:val="yellow"/>
        </w:rPr>
        <w:t>ser analisada</w:t>
      </w:r>
      <w:r>
        <w:rPr>
          <w:highlight w:val="yellow"/>
        </w:rPr>
        <w:t>.</w:t>
      </w:r>
    </w:p>
    <w:p w:rsidR="009B2D49" w:rsidRPr="00CD05CD" w:rsidRDefault="009B2D49" w:rsidP="00673940">
      <w:pPr>
        <w:pStyle w:val="HStandard"/>
        <w:rPr>
          <w:rFonts w:cs="Arial"/>
          <w:highlight w:val="yellow"/>
        </w:rPr>
      </w:pPr>
      <w:r>
        <w:rPr>
          <w:highlight w:val="yellow"/>
        </w:rPr>
        <w:t xml:space="preserve">Ao testar a coerência horizontal entre </w:t>
      </w:r>
      <w:r w:rsidR="00CA1A3E">
        <w:rPr>
          <w:highlight w:val="yellow"/>
        </w:rPr>
        <w:t xml:space="preserve">os </w:t>
      </w:r>
      <w:r>
        <w:rPr>
          <w:highlight w:val="yellow"/>
        </w:rPr>
        <w:t xml:space="preserve">objetivos, as </w:t>
      </w:r>
      <w:r w:rsidR="005A093D">
        <w:rPr>
          <w:highlight w:val="yellow"/>
        </w:rPr>
        <w:t>Q</w:t>
      </w:r>
      <w:r>
        <w:rPr>
          <w:highlight w:val="yellow"/>
        </w:rPr>
        <w:t>A e os indicadores, deve</w:t>
      </w:r>
      <w:r w:rsidR="008F7432">
        <w:rPr>
          <w:highlight w:val="yellow"/>
        </w:rPr>
        <w:t xml:space="preserve">rão </w:t>
      </w:r>
      <w:r>
        <w:rPr>
          <w:highlight w:val="yellow"/>
        </w:rPr>
        <w:t>ser verificadas</w:t>
      </w:r>
      <w:r w:rsidR="005A093D">
        <w:rPr>
          <w:highlight w:val="yellow"/>
        </w:rPr>
        <w:t xml:space="preserve"> as seguintes questões de orientação</w:t>
      </w:r>
      <w:r>
        <w:rPr>
          <w:highlight w:val="yellow"/>
        </w:rPr>
        <w:t xml:space="preserve">: </w:t>
      </w:r>
    </w:p>
    <w:p w:rsidR="009B2D49" w:rsidRPr="00CD05CD" w:rsidRDefault="005A093D" w:rsidP="00673940">
      <w:pPr>
        <w:pStyle w:val="Hlistbullet"/>
        <w:rPr>
          <w:rFonts w:cs="Arial"/>
          <w:highlight w:val="yellow"/>
        </w:rPr>
      </w:pPr>
      <w:r>
        <w:rPr>
          <w:highlight w:val="yellow"/>
        </w:rPr>
        <w:t>Em que medida as Q</w:t>
      </w:r>
      <w:r w:rsidR="009B2D49">
        <w:rPr>
          <w:highlight w:val="yellow"/>
        </w:rPr>
        <w:t>A permitem uma avaliação sólida da realizaç</w:t>
      </w:r>
      <w:r w:rsidR="00CA1A3E">
        <w:rPr>
          <w:highlight w:val="yellow"/>
        </w:rPr>
        <w:t xml:space="preserve">ão </w:t>
      </w:r>
      <w:r w:rsidR="009B2D49">
        <w:rPr>
          <w:highlight w:val="yellow"/>
        </w:rPr>
        <w:t>dos objetivos do PDR?</w:t>
      </w:r>
    </w:p>
    <w:p w:rsidR="009B2D49" w:rsidRPr="00CD05CD" w:rsidRDefault="009B2D49" w:rsidP="00673940">
      <w:pPr>
        <w:pStyle w:val="Hlistbullet"/>
        <w:rPr>
          <w:rFonts w:cs="Arial"/>
          <w:highlight w:val="yellow"/>
        </w:rPr>
      </w:pPr>
      <w:r>
        <w:rPr>
          <w:highlight w:val="yellow"/>
        </w:rPr>
        <w:t>Em que medida os elementos de prova recolhidos através de in</w:t>
      </w:r>
      <w:r w:rsidR="005A093D">
        <w:rPr>
          <w:highlight w:val="yellow"/>
        </w:rPr>
        <w:t>dicadores permitem responder à Q</w:t>
      </w:r>
      <w:r>
        <w:rPr>
          <w:highlight w:val="yellow"/>
        </w:rPr>
        <w:t>A?</w:t>
      </w:r>
    </w:p>
    <w:p w:rsidR="009B2D49" w:rsidRPr="00CD05CD" w:rsidRDefault="009B2D49" w:rsidP="00673940">
      <w:pPr>
        <w:pStyle w:val="Hlistbullet"/>
        <w:rPr>
          <w:rFonts w:cs="Arial"/>
          <w:highlight w:val="yellow"/>
        </w:rPr>
      </w:pPr>
      <w:r>
        <w:rPr>
          <w:highlight w:val="yellow"/>
        </w:rPr>
        <w:t>Qu</w:t>
      </w:r>
      <w:r w:rsidR="00CA1A3E">
        <w:rPr>
          <w:highlight w:val="yellow"/>
        </w:rPr>
        <w:t xml:space="preserve">e </w:t>
      </w:r>
      <w:r w:rsidR="00096300">
        <w:rPr>
          <w:highlight w:val="yellow"/>
        </w:rPr>
        <w:t>QAEP</w:t>
      </w:r>
      <w:r>
        <w:rPr>
          <w:highlight w:val="yellow"/>
        </w:rPr>
        <w:t xml:space="preserve"> e indicadores específicos do programa devem </w:t>
      </w:r>
      <w:r w:rsidR="00CA1A3E">
        <w:rPr>
          <w:highlight w:val="yellow"/>
        </w:rPr>
        <w:t xml:space="preserve">ainda </w:t>
      </w:r>
      <w:r>
        <w:rPr>
          <w:highlight w:val="yellow"/>
        </w:rPr>
        <w:t xml:space="preserve">ser </w:t>
      </w:r>
      <w:r w:rsidR="00F43B27">
        <w:rPr>
          <w:highlight w:val="yellow"/>
        </w:rPr>
        <w:t>estabelecidos</w:t>
      </w:r>
      <w:r>
        <w:rPr>
          <w:highlight w:val="yellow"/>
        </w:rPr>
        <w:t xml:space="preserve"> para colmatar lacunas em termos de coerência?</w:t>
      </w:r>
    </w:p>
    <w:p w:rsidR="009B2D49" w:rsidRPr="00CD05CD" w:rsidRDefault="009B2D49" w:rsidP="00673940">
      <w:pPr>
        <w:pStyle w:val="Hlistbullet"/>
        <w:rPr>
          <w:rFonts w:cs="Arial"/>
          <w:highlight w:val="yellow"/>
        </w:rPr>
      </w:pPr>
      <w:r>
        <w:rPr>
          <w:highlight w:val="yellow"/>
        </w:rPr>
        <w:t>Qu</w:t>
      </w:r>
      <w:r w:rsidR="00CA1A3E">
        <w:rPr>
          <w:highlight w:val="yellow"/>
        </w:rPr>
        <w:t xml:space="preserve">e </w:t>
      </w:r>
      <w:r>
        <w:rPr>
          <w:highlight w:val="yellow"/>
        </w:rPr>
        <w:t>informações adicionais devem ser recolhidas para tornar operacionais os indicadores</w:t>
      </w:r>
      <w:r w:rsidR="00CA1A3E">
        <w:rPr>
          <w:highlight w:val="yellow"/>
        </w:rPr>
        <w:t xml:space="preserve"> «adicionais»</w:t>
      </w:r>
      <w:r>
        <w:rPr>
          <w:highlight w:val="yellow"/>
        </w:rPr>
        <w:t xml:space="preserve"> específicos do programa? </w:t>
      </w:r>
    </w:p>
    <w:p w:rsidR="009B2D49" w:rsidRPr="00CD05CD" w:rsidRDefault="009B2D49" w:rsidP="00673940">
      <w:pPr>
        <w:pStyle w:val="HStandard"/>
        <w:rPr>
          <w:rFonts w:cs="Arial"/>
          <w:highlight w:val="yellow"/>
        </w:rPr>
      </w:pPr>
      <w:r>
        <w:rPr>
          <w:highlight w:val="yellow"/>
        </w:rPr>
        <w:t xml:space="preserve">Para uma </w:t>
      </w:r>
      <w:r w:rsidR="0057314B">
        <w:rPr>
          <w:highlight w:val="yellow"/>
        </w:rPr>
        <w:t xml:space="preserve">deteção </w:t>
      </w:r>
      <w:r>
        <w:rPr>
          <w:highlight w:val="yellow"/>
        </w:rPr>
        <w:t>eficaz das potenciais lacunas a nível da coerência horizontal, pode ser utilizad</w:t>
      </w:r>
      <w:r w:rsidR="00CA1A3E">
        <w:rPr>
          <w:highlight w:val="yellow"/>
        </w:rPr>
        <w:t>a a</w:t>
      </w:r>
      <w:r>
        <w:rPr>
          <w:highlight w:val="yellow"/>
        </w:rPr>
        <w:t xml:space="preserve"> seguinte </w:t>
      </w:r>
      <w:r w:rsidR="00CA1A3E">
        <w:rPr>
          <w:highlight w:val="yellow"/>
        </w:rPr>
        <w:t>ferramenta</w:t>
      </w:r>
      <w:r>
        <w:rPr>
          <w:highlight w:val="yellow"/>
        </w:rPr>
        <w:t xml:space="preserve">: </w:t>
      </w:r>
    </w:p>
    <w:p w:rsidR="009B2D49" w:rsidRPr="00CD05CD" w:rsidRDefault="00C147EB" w:rsidP="007A6F96">
      <w:pPr>
        <w:pStyle w:val="HHeadingmaps"/>
        <w:rPr>
          <w:rFonts w:cs="Arial"/>
          <w:highlight w:val="yellow"/>
        </w:rPr>
      </w:pPr>
      <w:bookmarkStart w:id="60" w:name="_Ref434764265"/>
      <w:bookmarkStart w:id="61" w:name="_Toc474420991"/>
      <w:r>
        <w:rPr>
          <w:highlight w:val="yellow"/>
        </w:rPr>
        <w:t>Matriz para verifica</w:t>
      </w:r>
      <w:r w:rsidR="00BC72C9">
        <w:rPr>
          <w:highlight w:val="yellow"/>
        </w:rPr>
        <w:t>ção d</w:t>
      </w:r>
      <w:r>
        <w:rPr>
          <w:highlight w:val="yellow"/>
        </w:rPr>
        <w:t>a coerência horizontal a nível da área de incidência (exemplo)</w:t>
      </w:r>
      <w:bookmarkEnd w:id="60"/>
      <w:bookmarkEnd w:id="6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CD05CD" w:rsidTr="0001223C">
        <w:trPr>
          <w:tblHeader/>
          <w:jc w:val="center"/>
        </w:trPr>
        <w:tc>
          <w:tcPr>
            <w:tcW w:w="1129" w:type="dxa"/>
            <w:shd w:val="clear" w:color="auto" w:fill="F07E31" w:themeFill="background2"/>
          </w:tcPr>
          <w:p w:rsidR="009B2D49" w:rsidRPr="003752BB" w:rsidRDefault="009B2D49" w:rsidP="000C0714">
            <w:pPr>
              <w:pStyle w:val="Htableleftbolt"/>
              <w:rPr>
                <w:rFonts w:cs="Arial"/>
                <w:color w:val="auto"/>
                <w:highlight w:val="yellow"/>
              </w:rPr>
            </w:pPr>
            <w:r w:rsidRPr="003752BB">
              <w:rPr>
                <w:color w:val="auto"/>
                <w:highlight w:val="yellow"/>
              </w:rPr>
              <w:t>Objetivo (relacionado com a AI)</w:t>
            </w:r>
          </w:p>
        </w:tc>
        <w:tc>
          <w:tcPr>
            <w:tcW w:w="1134" w:type="dxa"/>
            <w:shd w:val="clear" w:color="auto" w:fill="F07E31" w:themeFill="background2"/>
          </w:tcPr>
          <w:p w:rsidR="009B2D49" w:rsidRPr="003752BB" w:rsidRDefault="008F7432" w:rsidP="000C0714">
            <w:pPr>
              <w:pStyle w:val="Htableleftbolt"/>
              <w:rPr>
                <w:rFonts w:cs="Arial"/>
                <w:color w:val="auto"/>
                <w:highlight w:val="yellow"/>
              </w:rPr>
            </w:pPr>
            <w:r>
              <w:rPr>
                <w:color w:val="auto"/>
                <w:highlight w:val="yellow"/>
              </w:rPr>
              <w:t>Q</w:t>
            </w:r>
            <w:r w:rsidR="002D02BC" w:rsidRPr="003752BB">
              <w:rPr>
                <w:color w:val="auto"/>
                <w:highlight w:val="yellow"/>
              </w:rPr>
              <w:t>uestão</w:t>
            </w:r>
            <w:r w:rsidR="009B2D49" w:rsidRPr="003752BB">
              <w:rPr>
                <w:color w:val="auto"/>
                <w:highlight w:val="yellow"/>
              </w:rPr>
              <w:t xml:space="preserve"> de avaliação comum</w:t>
            </w:r>
          </w:p>
        </w:tc>
        <w:tc>
          <w:tcPr>
            <w:tcW w:w="2380" w:type="dxa"/>
            <w:shd w:val="clear" w:color="auto" w:fill="F07E31" w:themeFill="background2"/>
          </w:tcPr>
          <w:p w:rsidR="009B2D49" w:rsidRPr="003752BB" w:rsidRDefault="009B2D49" w:rsidP="000C0714">
            <w:pPr>
              <w:pStyle w:val="Htableleftbolt"/>
              <w:rPr>
                <w:rFonts w:cs="Arial"/>
                <w:color w:val="auto"/>
                <w:highlight w:val="yellow"/>
              </w:rPr>
            </w:pPr>
            <w:r w:rsidRPr="003752BB">
              <w:rPr>
                <w:color w:val="auto"/>
                <w:highlight w:val="yellow"/>
              </w:rPr>
              <w:t>Critérios de apreciação</w:t>
            </w:r>
          </w:p>
        </w:tc>
        <w:tc>
          <w:tcPr>
            <w:tcW w:w="1825" w:type="dxa"/>
            <w:shd w:val="clear" w:color="auto" w:fill="F07E31" w:themeFill="background2"/>
          </w:tcPr>
          <w:p w:rsidR="009B2D49" w:rsidRPr="003752BB" w:rsidRDefault="009B2D49" w:rsidP="000C0714">
            <w:pPr>
              <w:pStyle w:val="Htableleftbolt"/>
              <w:rPr>
                <w:rFonts w:cs="Arial"/>
                <w:color w:val="auto"/>
                <w:highlight w:val="yellow"/>
              </w:rPr>
            </w:pPr>
            <w:r w:rsidRPr="003752BB">
              <w:rPr>
                <w:color w:val="auto"/>
                <w:highlight w:val="yellow"/>
              </w:rPr>
              <w:t>Indicador(es)</w:t>
            </w:r>
          </w:p>
        </w:tc>
        <w:tc>
          <w:tcPr>
            <w:tcW w:w="1230" w:type="dxa"/>
            <w:shd w:val="clear" w:color="auto" w:fill="F07E31" w:themeFill="background2"/>
          </w:tcPr>
          <w:p w:rsidR="009B2D49" w:rsidRPr="003752BB" w:rsidRDefault="009B2D49" w:rsidP="008F7432">
            <w:pPr>
              <w:pStyle w:val="Htableleftbolt"/>
              <w:rPr>
                <w:rFonts w:cs="Arial"/>
                <w:color w:val="auto"/>
                <w:highlight w:val="yellow"/>
              </w:rPr>
            </w:pPr>
            <w:r w:rsidRPr="003752BB">
              <w:rPr>
                <w:color w:val="auto"/>
                <w:highlight w:val="yellow"/>
              </w:rPr>
              <w:t xml:space="preserve">Lacunas </w:t>
            </w:r>
            <w:r w:rsidR="008F7432">
              <w:rPr>
                <w:color w:val="auto"/>
                <w:highlight w:val="yellow"/>
              </w:rPr>
              <w:t>detet</w:t>
            </w:r>
            <w:r w:rsidRPr="003752BB">
              <w:rPr>
                <w:color w:val="auto"/>
                <w:highlight w:val="yellow"/>
              </w:rPr>
              <w:t xml:space="preserve">adas </w:t>
            </w:r>
            <w:r w:rsidRPr="003752BB">
              <w:rPr>
                <w:rStyle w:val="FootnoteReference"/>
                <w:i w:val="0"/>
                <w:color w:val="auto"/>
                <w:position w:val="0"/>
                <w:sz w:val="18"/>
                <w:highlight w:val="yellow"/>
                <w:vertAlign w:val="superscript"/>
              </w:rPr>
              <w:footnoteReference w:id="48"/>
            </w:r>
            <w:r w:rsidRPr="003752BB">
              <w:rPr>
                <w:color w:val="auto"/>
                <w:highlight w:val="yellow"/>
                <w:vertAlign w:val="superscript"/>
              </w:rPr>
              <w:t xml:space="preserve"> </w:t>
            </w:r>
          </w:p>
        </w:tc>
        <w:tc>
          <w:tcPr>
            <w:tcW w:w="1374" w:type="dxa"/>
            <w:shd w:val="clear" w:color="auto" w:fill="F07E31" w:themeFill="background2"/>
          </w:tcPr>
          <w:p w:rsidR="009B2D49" w:rsidRPr="003752BB" w:rsidRDefault="009B2D49" w:rsidP="008F7432">
            <w:pPr>
              <w:pStyle w:val="Htableleftbolt"/>
              <w:rPr>
                <w:rFonts w:cs="Arial"/>
                <w:color w:val="auto"/>
                <w:highlight w:val="yellow"/>
              </w:rPr>
            </w:pPr>
            <w:r w:rsidRPr="003752BB">
              <w:rPr>
                <w:color w:val="auto"/>
                <w:highlight w:val="yellow"/>
              </w:rPr>
              <w:t xml:space="preserve">Indicadores adicionais para colmatar as lacunas </w:t>
            </w:r>
            <w:r w:rsidR="008F7432">
              <w:rPr>
                <w:color w:val="auto"/>
                <w:highlight w:val="yellow"/>
              </w:rPr>
              <w:t>detetada</w:t>
            </w:r>
            <w:r w:rsidRPr="003752BB">
              <w:rPr>
                <w:color w:val="auto"/>
                <w:highlight w:val="yellow"/>
              </w:rPr>
              <w:t xml:space="preserve">s </w:t>
            </w:r>
          </w:p>
        </w:tc>
      </w:tr>
      <w:tr w:rsidR="009B2D49" w:rsidRPr="00CD05CD" w:rsidTr="0001223C">
        <w:trPr>
          <w:jc w:val="center"/>
        </w:trPr>
        <w:tc>
          <w:tcPr>
            <w:tcW w:w="1129"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6B: Promover o desenvolvimento local nas zonas rurais </w:t>
            </w:r>
          </w:p>
        </w:tc>
        <w:tc>
          <w:tcPr>
            <w:tcW w:w="1134" w:type="dxa"/>
            <w:shd w:val="clear" w:color="auto" w:fill="auto"/>
          </w:tcPr>
          <w:p w:rsidR="009B2D49" w:rsidRPr="00CD05CD" w:rsidRDefault="003752BB" w:rsidP="000C0714">
            <w:pPr>
              <w:pStyle w:val="Htableleft"/>
              <w:rPr>
                <w:rFonts w:cs="Arial"/>
                <w:sz w:val="16"/>
                <w:szCs w:val="16"/>
                <w:highlight w:val="yellow"/>
              </w:rPr>
            </w:pPr>
            <w:r>
              <w:rPr>
                <w:sz w:val="16"/>
                <w:highlight w:val="yellow"/>
              </w:rPr>
              <w:t>QAC</w:t>
            </w:r>
            <w:r w:rsidR="009B2D49">
              <w:rPr>
                <w:sz w:val="16"/>
                <w:highlight w:val="yellow"/>
              </w:rPr>
              <w:t xml:space="preserve"> </w:t>
            </w:r>
            <w:r w:rsidR="008F7432">
              <w:rPr>
                <w:sz w:val="16"/>
                <w:highlight w:val="yellow"/>
              </w:rPr>
              <w:t xml:space="preserve">n.º </w:t>
            </w:r>
            <w:r w:rsidR="009B2D49">
              <w:rPr>
                <w:sz w:val="16"/>
                <w:highlight w:val="yellow"/>
              </w:rPr>
              <w:t xml:space="preserve">17: Em que medida as intervenções do PDR apoiaram o desenvolvimento local nas zonas rurais? </w:t>
            </w:r>
          </w:p>
        </w:tc>
        <w:tc>
          <w:tcPr>
            <w:tcW w:w="2380" w:type="dxa"/>
            <w:shd w:val="clear" w:color="auto" w:fill="auto"/>
          </w:tcPr>
          <w:p w:rsidR="00C241E9" w:rsidRPr="00CD05CD" w:rsidRDefault="00FA7793" w:rsidP="001A31FB">
            <w:pPr>
              <w:pStyle w:val="Htableleft"/>
              <w:numPr>
                <w:ilvl w:val="0"/>
                <w:numId w:val="47"/>
              </w:numPr>
              <w:ind w:left="315" w:hanging="284"/>
              <w:rPr>
                <w:rFonts w:cs="Arial"/>
                <w:sz w:val="16"/>
                <w:szCs w:val="16"/>
                <w:highlight w:val="yellow"/>
              </w:rPr>
            </w:pPr>
            <w:r>
              <w:rPr>
                <w:sz w:val="16"/>
                <w:highlight w:val="yellow"/>
              </w:rPr>
              <w:t>Melhoria do</w:t>
            </w:r>
            <w:r w:rsidR="009B2D49">
              <w:rPr>
                <w:sz w:val="16"/>
                <w:highlight w:val="yellow"/>
              </w:rPr>
              <w:t xml:space="preserve">s serviços e </w:t>
            </w:r>
            <w:r>
              <w:rPr>
                <w:sz w:val="16"/>
                <w:highlight w:val="yellow"/>
              </w:rPr>
              <w:t>d</w:t>
            </w:r>
            <w:r w:rsidR="009B2D49">
              <w:rPr>
                <w:sz w:val="16"/>
                <w:highlight w:val="yellow"/>
              </w:rPr>
              <w:t>as infraestr</w:t>
            </w:r>
            <w:r>
              <w:rPr>
                <w:sz w:val="16"/>
                <w:highlight w:val="yellow"/>
              </w:rPr>
              <w:t>uturas locais nas zonas rurais</w:t>
            </w:r>
          </w:p>
          <w:p w:rsidR="00C241E9" w:rsidRPr="00CD05CD" w:rsidRDefault="00FA7793" w:rsidP="001A31FB">
            <w:pPr>
              <w:pStyle w:val="Htableleft"/>
              <w:numPr>
                <w:ilvl w:val="0"/>
                <w:numId w:val="47"/>
              </w:numPr>
              <w:ind w:left="315" w:hanging="284"/>
              <w:rPr>
                <w:rFonts w:cs="Arial"/>
                <w:sz w:val="16"/>
                <w:szCs w:val="16"/>
                <w:highlight w:val="yellow"/>
              </w:rPr>
            </w:pPr>
            <w:r>
              <w:rPr>
                <w:sz w:val="16"/>
                <w:highlight w:val="yellow"/>
              </w:rPr>
              <w:t>Melhoria do</w:t>
            </w:r>
            <w:r w:rsidR="009B2D49">
              <w:rPr>
                <w:sz w:val="16"/>
                <w:highlight w:val="yellow"/>
              </w:rPr>
              <w:t xml:space="preserve"> acesso aos serviços e às infraestruturas locais </w:t>
            </w:r>
            <w:r>
              <w:rPr>
                <w:sz w:val="16"/>
                <w:highlight w:val="yellow"/>
              </w:rPr>
              <w:t>n</w:t>
            </w:r>
            <w:r w:rsidR="009B2D49">
              <w:rPr>
                <w:sz w:val="16"/>
                <w:highlight w:val="yellow"/>
              </w:rPr>
              <w:t xml:space="preserve">as zonas rurais </w:t>
            </w:r>
          </w:p>
          <w:p w:rsidR="00C241E9" w:rsidRPr="00CD05CD" w:rsidRDefault="00FA7793" w:rsidP="001A31FB">
            <w:pPr>
              <w:pStyle w:val="Htableleft"/>
              <w:numPr>
                <w:ilvl w:val="0"/>
                <w:numId w:val="47"/>
              </w:numPr>
              <w:ind w:left="315" w:hanging="284"/>
              <w:rPr>
                <w:rFonts w:cs="Arial"/>
                <w:sz w:val="16"/>
                <w:szCs w:val="16"/>
                <w:highlight w:val="yellow"/>
              </w:rPr>
            </w:pPr>
            <w:r>
              <w:rPr>
                <w:sz w:val="16"/>
                <w:highlight w:val="yellow"/>
              </w:rPr>
              <w:t>Participação da</w:t>
            </w:r>
            <w:r w:rsidR="009B2D49">
              <w:rPr>
                <w:sz w:val="16"/>
                <w:highlight w:val="yellow"/>
              </w:rPr>
              <w:t xml:space="preserve">s populações rurais </w:t>
            </w:r>
            <w:r>
              <w:rPr>
                <w:sz w:val="16"/>
                <w:highlight w:val="yellow"/>
              </w:rPr>
              <w:t xml:space="preserve">nas </w:t>
            </w:r>
            <w:r w:rsidR="009B2D49">
              <w:rPr>
                <w:sz w:val="16"/>
                <w:highlight w:val="yellow"/>
              </w:rPr>
              <w:t xml:space="preserve">ações locais </w:t>
            </w:r>
          </w:p>
          <w:p w:rsidR="00C241E9" w:rsidRPr="00CD05CD" w:rsidRDefault="00FA7793" w:rsidP="001A31FB">
            <w:pPr>
              <w:pStyle w:val="Htableleft"/>
              <w:numPr>
                <w:ilvl w:val="0"/>
                <w:numId w:val="47"/>
              </w:numPr>
              <w:ind w:left="315" w:hanging="284"/>
              <w:rPr>
                <w:rFonts w:cs="Arial"/>
                <w:sz w:val="16"/>
                <w:szCs w:val="16"/>
                <w:highlight w:val="yellow"/>
              </w:rPr>
            </w:pPr>
            <w:r>
              <w:rPr>
                <w:sz w:val="16"/>
                <w:highlight w:val="yellow"/>
              </w:rPr>
              <w:t>Realização de ações locais em benefício das</w:t>
            </w:r>
            <w:r w:rsidR="009B2D49">
              <w:rPr>
                <w:sz w:val="16"/>
                <w:highlight w:val="yellow"/>
              </w:rPr>
              <w:t xml:space="preserve"> </w:t>
            </w:r>
            <w:r w:rsidR="009B2D49">
              <w:rPr>
                <w:sz w:val="16"/>
                <w:highlight w:val="yellow"/>
              </w:rPr>
              <w:lastRenderedPageBreak/>
              <w:t xml:space="preserve">populações </w:t>
            </w:r>
            <w:r>
              <w:rPr>
                <w:sz w:val="16"/>
                <w:highlight w:val="yellow"/>
              </w:rPr>
              <w:t>rurais</w:t>
            </w:r>
            <w:r w:rsidR="009B2D49">
              <w:rPr>
                <w:sz w:val="16"/>
                <w:highlight w:val="yellow"/>
              </w:rPr>
              <w:t xml:space="preserve"> </w:t>
            </w:r>
          </w:p>
          <w:p w:rsidR="00C241E9" w:rsidRPr="00CD05CD" w:rsidRDefault="00FA7793" w:rsidP="001A31FB">
            <w:pPr>
              <w:pStyle w:val="Htableleft"/>
              <w:numPr>
                <w:ilvl w:val="0"/>
                <w:numId w:val="47"/>
              </w:numPr>
              <w:ind w:left="315" w:hanging="284"/>
              <w:rPr>
                <w:rFonts w:cs="Arial"/>
                <w:sz w:val="16"/>
                <w:szCs w:val="16"/>
                <w:highlight w:val="yellow"/>
              </w:rPr>
            </w:pPr>
            <w:r>
              <w:rPr>
                <w:sz w:val="16"/>
                <w:highlight w:val="yellow"/>
              </w:rPr>
              <w:t>C</w:t>
            </w:r>
            <w:r w:rsidR="009B2D49">
              <w:rPr>
                <w:sz w:val="16"/>
                <w:highlight w:val="yellow"/>
              </w:rPr>
              <w:t>ria</w:t>
            </w:r>
            <w:r>
              <w:rPr>
                <w:sz w:val="16"/>
                <w:highlight w:val="yellow"/>
              </w:rPr>
              <w:t>ção de</w:t>
            </w:r>
            <w:r w:rsidR="009B2D49">
              <w:rPr>
                <w:sz w:val="16"/>
                <w:highlight w:val="yellow"/>
              </w:rPr>
              <w:t xml:space="preserve"> oportunidades de emprego através de estratégias de desenvolvimento local </w:t>
            </w:r>
          </w:p>
          <w:p w:rsidR="009B2D49" w:rsidRPr="00CD05CD" w:rsidRDefault="00FA7793" w:rsidP="00FA7793">
            <w:pPr>
              <w:pStyle w:val="Htableleft"/>
              <w:numPr>
                <w:ilvl w:val="0"/>
                <w:numId w:val="47"/>
              </w:numPr>
              <w:ind w:left="315" w:hanging="284"/>
              <w:rPr>
                <w:rFonts w:cs="Arial"/>
                <w:sz w:val="16"/>
                <w:szCs w:val="16"/>
                <w:highlight w:val="yellow"/>
              </w:rPr>
            </w:pPr>
            <w:r>
              <w:rPr>
                <w:sz w:val="16"/>
                <w:highlight w:val="yellow"/>
              </w:rPr>
              <w:t>Aumento do</w:t>
            </w:r>
            <w:r w:rsidR="009B2D49">
              <w:rPr>
                <w:sz w:val="16"/>
                <w:highlight w:val="yellow"/>
              </w:rPr>
              <w:t xml:space="preserve"> território rural e </w:t>
            </w:r>
            <w:r>
              <w:rPr>
                <w:sz w:val="16"/>
                <w:highlight w:val="yellow"/>
              </w:rPr>
              <w:t>d</w:t>
            </w:r>
            <w:r w:rsidR="009B2D49">
              <w:rPr>
                <w:sz w:val="16"/>
                <w:highlight w:val="yellow"/>
              </w:rPr>
              <w:t>a população</w:t>
            </w:r>
            <w:r>
              <w:rPr>
                <w:sz w:val="16"/>
                <w:highlight w:val="yellow"/>
              </w:rPr>
              <w:t xml:space="preserve"> abrangidos pelos GAL</w:t>
            </w:r>
            <w:r w:rsidR="009B2D49">
              <w:rPr>
                <w:sz w:val="16"/>
                <w:highlight w:val="yellow"/>
              </w:rPr>
              <w:t xml:space="preserve"> </w:t>
            </w:r>
          </w:p>
        </w:tc>
        <w:tc>
          <w:tcPr>
            <w:tcW w:w="1825" w:type="dxa"/>
            <w:shd w:val="clear" w:color="auto" w:fill="auto"/>
          </w:tcPr>
          <w:p w:rsidR="00C241E9" w:rsidRPr="00CD05CD" w:rsidRDefault="009B2D49" w:rsidP="001A31FB">
            <w:pPr>
              <w:pStyle w:val="Htableleft"/>
              <w:numPr>
                <w:ilvl w:val="0"/>
                <w:numId w:val="47"/>
              </w:numPr>
              <w:ind w:left="204" w:hanging="204"/>
              <w:rPr>
                <w:rFonts w:cs="Arial"/>
                <w:sz w:val="16"/>
                <w:szCs w:val="16"/>
                <w:highlight w:val="yellow"/>
              </w:rPr>
            </w:pPr>
            <w:r>
              <w:rPr>
                <w:sz w:val="16"/>
                <w:highlight w:val="yellow"/>
              </w:rPr>
              <w:lastRenderedPageBreak/>
              <w:t>% da população rural abrangida por estratégias de desenvolvimento local (AI 6B — Indicador de resultado)</w:t>
            </w:r>
          </w:p>
          <w:p w:rsidR="00C241E9" w:rsidRPr="00CD05CD" w:rsidRDefault="009B2D49" w:rsidP="001A31FB">
            <w:pPr>
              <w:pStyle w:val="Htableleft"/>
              <w:numPr>
                <w:ilvl w:val="0"/>
                <w:numId w:val="47"/>
              </w:numPr>
              <w:ind w:left="204" w:hanging="204"/>
              <w:rPr>
                <w:rFonts w:cs="Arial"/>
                <w:sz w:val="16"/>
                <w:szCs w:val="16"/>
                <w:highlight w:val="yellow"/>
              </w:rPr>
            </w:pPr>
            <w:r>
              <w:rPr>
                <w:sz w:val="16"/>
                <w:highlight w:val="yellow"/>
              </w:rPr>
              <w:t xml:space="preserve">Empregos criados nos projetos apoiados (LEADER) (AI 6B — Indicador de </w:t>
            </w:r>
            <w:r>
              <w:rPr>
                <w:sz w:val="16"/>
                <w:highlight w:val="yellow"/>
              </w:rPr>
              <w:lastRenderedPageBreak/>
              <w:t>resultado)</w:t>
            </w:r>
          </w:p>
          <w:p w:rsidR="009B2D49" w:rsidRPr="00CD05CD" w:rsidRDefault="009B2D49" w:rsidP="001A31FB">
            <w:pPr>
              <w:pStyle w:val="Htableleft"/>
              <w:numPr>
                <w:ilvl w:val="0"/>
                <w:numId w:val="47"/>
              </w:numPr>
              <w:ind w:left="204" w:hanging="204"/>
              <w:rPr>
                <w:rFonts w:cs="Arial"/>
                <w:sz w:val="16"/>
                <w:szCs w:val="16"/>
                <w:highlight w:val="yellow"/>
              </w:rPr>
            </w:pPr>
            <w:r>
              <w:rPr>
                <w:sz w:val="16"/>
                <w:highlight w:val="yellow"/>
              </w:rPr>
              <w:t>% da população rural que beneficia de serviços/infraestruturas melhorados (AI 6B — Indicador de resultado)</w:t>
            </w:r>
          </w:p>
        </w:tc>
        <w:tc>
          <w:tcPr>
            <w:tcW w:w="1230" w:type="dxa"/>
            <w:shd w:val="clear" w:color="auto" w:fill="auto"/>
          </w:tcPr>
          <w:p w:rsidR="009B2D49" w:rsidRPr="00CD05CD" w:rsidRDefault="009B2D49" w:rsidP="000C0714">
            <w:pPr>
              <w:pStyle w:val="Htableleft"/>
              <w:rPr>
                <w:rFonts w:cs="Arial"/>
                <w:sz w:val="16"/>
                <w:szCs w:val="16"/>
                <w:highlight w:val="yellow"/>
              </w:rPr>
            </w:pPr>
            <w:r>
              <w:rPr>
                <w:sz w:val="16"/>
                <w:highlight w:val="yellow"/>
              </w:rPr>
              <w:lastRenderedPageBreak/>
              <w:t xml:space="preserve">Os elementos de prova recolhidos </w:t>
            </w:r>
            <w:r w:rsidR="00FA7793">
              <w:rPr>
                <w:sz w:val="16"/>
                <w:highlight w:val="yellow"/>
              </w:rPr>
              <w:t>via os i</w:t>
            </w:r>
            <w:r>
              <w:rPr>
                <w:sz w:val="16"/>
                <w:highlight w:val="yellow"/>
              </w:rPr>
              <w:t xml:space="preserve">ndicadores comuns não demonstram a contribuição do programa LEADER para os serviços/infraestruturas </w:t>
            </w:r>
            <w:r>
              <w:rPr>
                <w:sz w:val="16"/>
                <w:highlight w:val="yellow"/>
              </w:rPr>
              <w:lastRenderedPageBreak/>
              <w:t>melhorados</w:t>
            </w:r>
          </w:p>
          <w:p w:rsidR="009B2D49" w:rsidRPr="00CD05CD" w:rsidRDefault="009B2D49" w:rsidP="000C0714">
            <w:pPr>
              <w:pStyle w:val="Htableleft"/>
              <w:rPr>
                <w:rFonts w:cs="Arial"/>
                <w:sz w:val="16"/>
                <w:szCs w:val="16"/>
                <w:highlight w:val="yellow"/>
              </w:rPr>
            </w:pPr>
          </w:p>
        </w:tc>
        <w:tc>
          <w:tcPr>
            <w:tcW w:w="1374" w:type="dxa"/>
            <w:shd w:val="clear" w:color="auto" w:fill="auto"/>
          </w:tcPr>
          <w:p w:rsidR="00C241E9" w:rsidRPr="00CD05CD" w:rsidRDefault="0097309B" w:rsidP="001A31FB">
            <w:pPr>
              <w:pStyle w:val="Htableleft"/>
              <w:numPr>
                <w:ilvl w:val="0"/>
                <w:numId w:val="48"/>
              </w:numPr>
              <w:ind w:left="267" w:hanging="267"/>
              <w:rPr>
                <w:rFonts w:cs="Arial"/>
                <w:sz w:val="16"/>
                <w:szCs w:val="16"/>
                <w:highlight w:val="yellow"/>
              </w:rPr>
            </w:pPr>
            <w:r>
              <w:rPr>
                <w:sz w:val="16"/>
                <w:highlight w:val="yellow"/>
              </w:rPr>
              <w:lastRenderedPageBreak/>
              <w:t>N.º</w:t>
            </w:r>
            <w:r w:rsidR="009B2D49">
              <w:rPr>
                <w:sz w:val="16"/>
                <w:highlight w:val="yellow"/>
              </w:rPr>
              <w:t xml:space="preserve"> de projetos/iniciativas apoiados pela estratégia de desenvolvimento local </w:t>
            </w:r>
          </w:p>
          <w:p w:rsidR="009B2D49" w:rsidRPr="00CD05CD" w:rsidRDefault="009B2D49" w:rsidP="001A31FB">
            <w:pPr>
              <w:pStyle w:val="Htableleft"/>
              <w:numPr>
                <w:ilvl w:val="0"/>
                <w:numId w:val="48"/>
              </w:numPr>
              <w:ind w:left="267" w:hanging="267"/>
              <w:rPr>
                <w:rFonts w:cs="Arial"/>
                <w:sz w:val="16"/>
                <w:szCs w:val="16"/>
                <w:highlight w:val="yellow"/>
              </w:rPr>
            </w:pPr>
            <w:r>
              <w:rPr>
                <w:sz w:val="16"/>
                <w:highlight w:val="yellow"/>
              </w:rPr>
              <w:t xml:space="preserve">% de despesas do PDR </w:t>
            </w:r>
            <w:r>
              <w:rPr>
                <w:sz w:val="16"/>
                <w:highlight w:val="yellow"/>
              </w:rPr>
              <w:lastRenderedPageBreak/>
              <w:t>para medidas do LEADER em relação ao total de despesas do PDR</w:t>
            </w:r>
          </w:p>
        </w:tc>
      </w:tr>
    </w:tbl>
    <w:p w:rsidR="009B2D49" w:rsidRPr="00CD05CD" w:rsidRDefault="009B2D49" w:rsidP="00C147EB">
      <w:pPr>
        <w:pStyle w:val="HHeading5"/>
        <w:rPr>
          <w:rFonts w:cs="Arial"/>
          <w:highlight w:val="yellow"/>
        </w:rPr>
      </w:pPr>
      <w:r>
        <w:rPr>
          <w:highlight w:val="yellow"/>
        </w:rPr>
        <w:lastRenderedPageBreak/>
        <w:t>Verificar a coerência vertical</w:t>
      </w:r>
    </w:p>
    <w:p w:rsidR="009B2D49" w:rsidRPr="00CD05CD" w:rsidRDefault="009B2D49" w:rsidP="00673940">
      <w:pPr>
        <w:pStyle w:val="HStandard"/>
        <w:rPr>
          <w:rFonts w:cs="Arial"/>
          <w:highlight w:val="yellow"/>
        </w:rPr>
      </w:pPr>
      <w:r>
        <w:rPr>
          <w:highlight w:val="yellow"/>
        </w:rPr>
        <w:t xml:space="preserve">A verificação da coerência vertical </w:t>
      </w:r>
      <w:r w:rsidR="00FA7793">
        <w:rPr>
          <w:highlight w:val="yellow"/>
        </w:rPr>
        <w:t xml:space="preserve">deve </w:t>
      </w:r>
      <w:r>
        <w:rPr>
          <w:highlight w:val="yellow"/>
        </w:rPr>
        <w:t>segu</w:t>
      </w:r>
      <w:r w:rsidR="00FA7793">
        <w:rPr>
          <w:highlight w:val="yellow"/>
        </w:rPr>
        <w:t>ir</w:t>
      </w:r>
      <w:r>
        <w:rPr>
          <w:highlight w:val="yellow"/>
        </w:rPr>
        <w:t xml:space="preserve"> a hierarquia de objetivos e avalia</w:t>
      </w:r>
      <w:r w:rsidR="00FA7793">
        <w:rPr>
          <w:highlight w:val="yellow"/>
        </w:rPr>
        <w:t>r</w:t>
      </w:r>
      <w:r>
        <w:rPr>
          <w:highlight w:val="yellow"/>
        </w:rPr>
        <w:t xml:space="preserve"> em especial</w:t>
      </w:r>
      <w:r w:rsidR="00FA7793">
        <w:rPr>
          <w:highlight w:val="yellow"/>
        </w:rPr>
        <w:t xml:space="preserve"> se</w:t>
      </w:r>
      <w:r>
        <w:rPr>
          <w:highlight w:val="yellow"/>
        </w:rPr>
        <w:t>:</w:t>
      </w:r>
    </w:p>
    <w:p w:rsidR="009B2D49" w:rsidRPr="00CD05CD" w:rsidRDefault="009B2D49" w:rsidP="00673940">
      <w:pPr>
        <w:pStyle w:val="Hlistbullet"/>
        <w:rPr>
          <w:rFonts w:cs="Arial"/>
          <w:highlight w:val="yellow"/>
        </w:rPr>
      </w:pPr>
      <w:r>
        <w:rPr>
          <w:highlight w:val="yellow"/>
        </w:rPr>
        <w:t xml:space="preserve">a realização dos objetivos operacionais conduz à realização de objetivos específicos e, consequentemente, globais; </w:t>
      </w:r>
    </w:p>
    <w:p w:rsidR="009B2D49" w:rsidRPr="00CD05CD" w:rsidRDefault="009B2D49" w:rsidP="00673940">
      <w:pPr>
        <w:pStyle w:val="Hlistbullet"/>
        <w:rPr>
          <w:rFonts w:cs="Arial"/>
          <w:highlight w:val="yellow"/>
        </w:rPr>
      </w:pPr>
      <w:r>
        <w:rPr>
          <w:highlight w:val="yellow"/>
        </w:rPr>
        <w:t xml:space="preserve">as respostas às </w:t>
      </w:r>
      <w:r w:rsidR="005A093D">
        <w:rPr>
          <w:highlight w:val="yellow"/>
        </w:rPr>
        <w:t>Q</w:t>
      </w:r>
      <w:r>
        <w:rPr>
          <w:highlight w:val="yellow"/>
        </w:rPr>
        <w:t xml:space="preserve">A </w:t>
      </w:r>
      <w:r w:rsidR="00FA7793">
        <w:rPr>
          <w:highlight w:val="yellow"/>
        </w:rPr>
        <w:t>d</w:t>
      </w:r>
      <w:r>
        <w:rPr>
          <w:highlight w:val="yellow"/>
        </w:rPr>
        <w:t xml:space="preserve">os níveis inferiores (relacionados com as áreas de incidência) fornecem informações úteis e suficientes sobre os resultados do programa e podem ser utilizadas para responder a </w:t>
      </w:r>
      <w:r w:rsidR="005A093D">
        <w:rPr>
          <w:highlight w:val="yellow"/>
        </w:rPr>
        <w:t>QA</w:t>
      </w:r>
      <w:r>
        <w:rPr>
          <w:highlight w:val="yellow"/>
        </w:rPr>
        <w:t xml:space="preserve"> </w:t>
      </w:r>
      <w:r w:rsidR="00BC72C9">
        <w:rPr>
          <w:highlight w:val="yellow"/>
        </w:rPr>
        <w:t>d</w:t>
      </w:r>
      <w:r>
        <w:rPr>
          <w:highlight w:val="yellow"/>
        </w:rPr>
        <w:t xml:space="preserve">os níveis superiores (relacionados com os objetivos da UE). </w:t>
      </w:r>
    </w:p>
    <w:p w:rsidR="009B2D49" w:rsidRPr="00CD05CD" w:rsidRDefault="009B2D49" w:rsidP="00DC3A5A">
      <w:pPr>
        <w:pStyle w:val="Hlistbullet"/>
        <w:rPr>
          <w:highlight w:val="yellow"/>
        </w:rPr>
      </w:pPr>
      <w:r>
        <w:rPr>
          <w:highlight w:val="yellow"/>
        </w:rPr>
        <w:t>as informações recolhidas através d</w:t>
      </w:r>
      <w:r w:rsidR="00FA7793">
        <w:rPr>
          <w:highlight w:val="yellow"/>
        </w:rPr>
        <w:t>os</w:t>
      </w:r>
      <w:r>
        <w:rPr>
          <w:highlight w:val="yellow"/>
        </w:rPr>
        <w:t xml:space="preserve"> indicadores de resultados podem ser utilizadas na avaliação dos indicadores de impacto.</w:t>
      </w:r>
    </w:p>
    <w:p w:rsidR="009B2D49" w:rsidRPr="00CD05CD" w:rsidRDefault="009B2D49" w:rsidP="00673940">
      <w:pPr>
        <w:pStyle w:val="HStandard"/>
        <w:rPr>
          <w:rFonts w:cs="Arial"/>
          <w:highlight w:val="yellow"/>
        </w:rPr>
      </w:pPr>
      <w:r>
        <w:rPr>
          <w:highlight w:val="yellow"/>
        </w:rPr>
        <w:t xml:space="preserve">Para avaliação da coerência vertical, podem ser utilizadas as </w:t>
      </w:r>
      <w:r w:rsidR="00E21642">
        <w:rPr>
          <w:highlight w:val="yellow"/>
        </w:rPr>
        <w:t>questões</w:t>
      </w:r>
      <w:r>
        <w:rPr>
          <w:highlight w:val="yellow"/>
        </w:rPr>
        <w:t xml:space="preserve"> de orientação segu</w:t>
      </w:r>
      <w:r w:rsidR="00BC72C9">
        <w:rPr>
          <w:highlight w:val="yellow"/>
        </w:rPr>
        <w:t>intes</w:t>
      </w:r>
      <w:r>
        <w:rPr>
          <w:highlight w:val="yellow"/>
        </w:rPr>
        <w:t>:</w:t>
      </w:r>
    </w:p>
    <w:p w:rsidR="009B2D49" w:rsidRPr="00CD05CD" w:rsidRDefault="009B2D49" w:rsidP="00673940">
      <w:pPr>
        <w:pStyle w:val="Hlistbullet"/>
        <w:rPr>
          <w:rFonts w:cs="Arial"/>
          <w:highlight w:val="yellow"/>
        </w:rPr>
      </w:pPr>
      <w:r>
        <w:rPr>
          <w:highlight w:val="yellow"/>
        </w:rPr>
        <w:t xml:space="preserve">Em que medida os elementos de prova recolhidos através dos indicadores comuns e específicos do programa a nível micro/inferior (realizações para resultados e resultados para impactos) são suficientes para efetuar uma avaliação dos impactos a nível macro/superior? </w:t>
      </w:r>
    </w:p>
    <w:p w:rsidR="009B2D49" w:rsidRPr="00CD05CD" w:rsidRDefault="009B2D49" w:rsidP="00673940">
      <w:pPr>
        <w:pStyle w:val="Hlistbullet"/>
        <w:rPr>
          <w:rFonts w:cs="Arial"/>
          <w:highlight w:val="yellow"/>
        </w:rPr>
      </w:pPr>
      <w:r>
        <w:rPr>
          <w:highlight w:val="yellow"/>
        </w:rPr>
        <w:t>Qu</w:t>
      </w:r>
      <w:r w:rsidR="00FA7793">
        <w:rPr>
          <w:highlight w:val="yellow"/>
        </w:rPr>
        <w:t xml:space="preserve">e </w:t>
      </w:r>
      <w:r>
        <w:rPr>
          <w:highlight w:val="yellow"/>
        </w:rPr>
        <w:t xml:space="preserve">lacunas podem ser </w:t>
      </w:r>
      <w:r w:rsidR="0057314B">
        <w:rPr>
          <w:highlight w:val="yellow"/>
        </w:rPr>
        <w:t xml:space="preserve">detetadas </w:t>
      </w:r>
      <w:r>
        <w:rPr>
          <w:highlight w:val="yellow"/>
        </w:rPr>
        <w:t xml:space="preserve">no conjunto vertical de indicadores comuns e específicos do programa? </w:t>
      </w:r>
    </w:p>
    <w:p w:rsidR="009B2D49" w:rsidRPr="00CD05CD" w:rsidRDefault="009B2D49" w:rsidP="00DC3A5A">
      <w:pPr>
        <w:pStyle w:val="Hlistbullet"/>
        <w:rPr>
          <w:highlight w:val="yellow"/>
        </w:rPr>
      </w:pPr>
      <w:r>
        <w:rPr>
          <w:highlight w:val="yellow"/>
        </w:rPr>
        <w:t>Qu</w:t>
      </w:r>
      <w:r w:rsidR="00FA7793">
        <w:rPr>
          <w:highlight w:val="yellow"/>
        </w:rPr>
        <w:t xml:space="preserve">e </w:t>
      </w:r>
      <w:r>
        <w:rPr>
          <w:highlight w:val="yellow"/>
        </w:rPr>
        <w:t>indicadores/recolha</w:t>
      </w:r>
      <w:r w:rsidR="00BC72C9">
        <w:rPr>
          <w:highlight w:val="yellow"/>
        </w:rPr>
        <w:t>s</w:t>
      </w:r>
      <w:r>
        <w:rPr>
          <w:highlight w:val="yellow"/>
        </w:rPr>
        <w:t xml:space="preserve"> de dados adicionais devem ser propostos para colmatar es</w:t>
      </w:r>
      <w:r w:rsidR="00FA7793">
        <w:rPr>
          <w:highlight w:val="yellow"/>
        </w:rPr>
        <w:t>s</w:t>
      </w:r>
      <w:r>
        <w:rPr>
          <w:highlight w:val="yellow"/>
        </w:rPr>
        <w:t>as lacunas?</w:t>
      </w:r>
    </w:p>
    <w:p w:rsidR="009B2D49" w:rsidRPr="00CD05CD" w:rsidRDefault="009B2D49" w:rsidP="00673940">
      <w:pPr>
        <w:pStyle w:val="HStandard"/>
        <w:rPr>
          <w:rFonts w:cs="Arial"/>
          <w:highlight w:val="yellow"/>
        </w:rPr>
      </w:pPr>
      <w:r>
        <w:rPr>
          <w:highlight w:val="yellow"/>
        </w:rPr>
        <w:t xml:space="preserve">Para verificar a coerência vertical entre os vários níveis de indicadores e colmatar as lacunas </w:t>
      </w:r>
      <w:r w:rsidR="008F7432">
        <w:rPr>
          <w:highlight w:val="yellow"/>
        </w:rPr>
        <w:t>detetadas</w:t>
      </w:r>
      <w:r>
        <w:rPr>
          <w:highlight w:val="yellow"/>
        </w:rPr>
        <w:t xml:space="preserve">, pode ser </w:t>
      </w:r>
      <w:r w:rsidR="00FA7793">
        <w:rPr>
          <w:highlight w:val="yellow"/>
        </w:rPr>
        <w:t xml:space="preserve">apresentado </w:t>
      </w:r>
      <w:r>
        <w:rPr>
          <w:highlight w:val="yellow"/>
        </w:rPr>
        <w:t xml:space="preserve">o quadro </w:t>
      </w:r>
      <w:r w:rsidR="00BC72C9">
        <w:rPr>
          <w:highlight w:val="yellow"/>
        </w:rPr>
        <w:t>abaixo</w:t>
      </w:r>
      <w:r>
        <w:rPr>
          <w:highlight w:val="yellow"/>
        </w:rPr>
        <w:t>:</w:t>
      </w:r>
    </w:p>
    <w:p w:rsidR="009B2D49" w:rsidRPr="00CD05CD" w:rsidRDefault="00C147EB" w:rsidP="00C147EB">
      <w:pPr>
        <w:pStyle w:val="HHeadingmaps"/>
        <w:rPr>
          <w:rFonts w:cs="Arial"/>
          <w:highlight w:val="yellow"/>
        </w:rPr>
      </w:pPr>
      <w:bookmarkStart w:id="62" w:name="_Ref434764342"/>
      <w:bookmarkStart w:id="63" w:name="_Ref434764352"/>
      <w:bookmarkStart w:id="64" w:name="_Toc474420992"/>
      <w:r>
        <w:rPr>
          <w:highlight w:val="yellow"/>
        </w:rPr>
        <w:t>Matriz para verificação da coerência vertical (exemplo)</w:t>
      </w:r>
      <w:bookmarkEnd w:id="62"/>
      <w:bookmarkEnd w:id="63"/>
      <w:bookmarkEnd w:id="64"/>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CD05CD" w:rsidTr="0001223C">
        <w:trPr>
          <w:jc w:val="center"/>
        </w:trPr>
        <w:tc>
          <w:tcPr>
            <w:tcW w:w="1838" w:type="dxa"/>
            <w:shd w:val="clear" w:color="auto" w:fill="F07E31" w:themeFill="background2"/>
          </w:tcPr>
          <w:p w:rsidR="009B2D49" w:rsidRPr="003752BB" w:rsidRDefault="009B2D49" w:rsidP="000C0714">
            <w:pPr>
              <w:pStyle w:val="Htableleftbolt"/>
              <w:rPr>
                <w:rFonts w:cs="Arial"/>
                <w:color w:val="auto"/>
                <w:highlight w:val="yellow"/>
              </w:rPr>
            </w:pPr>
            <w:r w:rsidRPr="003752BB">
              <w:rPr>
                <w:color w:val="auto"/>
                <w:highlight w:val="yellow"/>
              </w:rPr>
              <w:t>Indicador de impacto</w:t>
            </w:r>
          </w:p>
        </w:tc>
        <w:tc>
          <w:tcPr>
            <w:tcW w:w="2126" w:type="dxa"/>
            <w:shd w:val="clear" w:color="auto" w:fill="F07E31" w:themeFill="background2"/>
          </w:tcPr>
          <w:p w:rsidR="009B2D49" w:rsidRPr="003752BB" w:rsidRDefault="009B2D49" w:rsidP="000C0714">
            <w:pPr>
              <w:pStyle w:val="Htableleftbolt"/>
              <w:rPr>
                <w:rFonts w:cs="Arial"/>
                <w:color w:val="auto"/>
                <w:highlight w:val="yellow"/>
              </w:rPr>
            </w:pPr>
            <w:r w:rsidRPr="003752BB">
              <w:rPr>
                <w:color w:val="auto"/>
                <w:highlight w:val="yellow"/>
              </w:rPr>
              <w:t>Indicadores de resultados relacionados com o indicador de impacto</w:t>
            </w:r>
          </w:p>
        </w:tc>
        <w:tc>
          <w:tcPr>
            <w:tcW w:w="1701" w:type="dxa"/>
            <w:shd w:val="clear" w:color="auto" w:fill="F07E31" w:themeFill="background2"/>
          </w:tcPr>
          <w:p w:rsidR="009B2D49" w:rsidRPr="003752BB" w:rsidRDefault="009B2D49" w:rsidP="0057314B">
            <w:pPr>
              <w:pStyle w:val="Htableleftbolt"/>
              <w:rPr>
                <w:rFonts w:cs="Arial"/>
                <w:color w:val="auto"/>
                <w:highlight w:val="yellow"/>
              </w:rPr>
            </w:pPr>
            <w:r w:rsidRPr="003752BB">
              <w:rPr>
                <w:color w:val="auto"/>
                <w:highlight w:val="yellow"/>
              </w:rPr>
              <w:t xml:space="preserve">Lacunas </w:t>
            </w:r>
            <w:r w:rsidR="0057314B">
              <w:rPr>
                <w:color w:val="auto"/>
                <w:highlight w:val="yellow"/>
              </w:rPr>
              <w:t>detetad</w:t>
            </w:r>
            <w:r w:rsidRPr="003752BB">
              <w:rPr>
                <w:color w:val="auto"/>
                <w:highlight w:val="yellow"/>
              </w:rPr>
              <w:t>as</w:t>
            </w:r>
          </w:p>
        </w:tc>
        <w:tc>
          <w:tcPr>
            <w:tcW w:w="1985" w:type="dxa"/>
            <w:shd w:val="clear" w:color="auto" w:fill="F07E31" w:themeFill="background2"/>
          </w:tcPr>
          <w:p w:rsidR="009B2D49" w:rsidRPr="003752BB" w:rsidRDefault="00394BAB" w:rsidP="0057314B">
            <w:pPr>
              <w:pStyle w:val="Htableleftbolt"/>
              <w:rPr>
                <w:rFonts w:cs="Arial"/>
                <w:color w:val="auto"/>
                <w:highlight w:val="yellow"/>
              </w:rPr>
            </w:pPr>
            <w:r w:rsidRPr="003752BB">
              <w:rPr>
                <w:color w:val="auto"/>
                <w:highlight w:val="yellow"/>
              </w:rPr>
              <w:t xml:space="preserve">Colmatar as lacunas </w:t>
            </w:r>
            <w:r w:rsidR="0057314B">
              <w:rPr>
                <w:color w:val="auto"/>
                <w:highlight w:val="yellow"/>
              </w:rPr>
              <w:t xml:space="preserve">detetadas </w:t>
            </w:r>
            <w:r w:rsidRPr="003752BB">
              <w:rPr>
                <w:color w:val="auto"/>
                <w:highlight w:val="yellow"/>
              </w:rPr>
              <w:t>(indicadores específicos do programa e informações adicionais)</w:t>
            </w:r>
          </w:p>
        </w:tc>
      </w:tr>
      <w:tr w:rsidR="009B2D49" w:rsidRPr="00CD05CD" w:rsidTr="0001223C">
        <w:trPr>
          <w:jc w:val="center"/>
        </w:trPr>
        <w:tc>
          <w:tcPr>
            <w:tcW w:w="1838"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I14: Taxa de emprego rural </w:t>
            </w:r>
          </w:p>
        </w:tc>
        <w:tc>
          <w:tcPr>
            <w:tcW w:w="2126"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6A: Empregos criados </w:t>
            </w:r>
            <w:r w:rsidR="00BC72C9">
              <w:rPr>
                <w:sz w:val="16"/>
                <w:highlight w:val="yellow"/>
              </w:rPr>
              <w:t xml:space="preserve">por </w:t>
            </w:r>
            <w:r>
              <w:rPr>
                <w:sz w:val="16"/>
                <w:highlight w:val="yellow"/>
              </w:rPr>
              <w:t xml:space="preserve">projetos apoiados </w:t>
            </w:r>
          </w:p>
          <w:p w:rsidR="00A24446" w:rsidRPr="00CD05CD" w:rsidRDefault="009B2D49" w:rsidP="00BC72C9">
            <w:pPr>
              <w:pStyle w:val="Htableleft"/>
              <w:rPr>
                <w:rFonts w:cs="Arial"/>
                <w:sz w:val="16"/>
                <w:szCs w:val="16"/>
                <w:highlight w:val="yellow"/>
              </w:rPr>
            </w:pPr>
            <w:r>
              <w:rPr>
                <w:sz w:val="16"/>
                <w:highlight w:val="yellow"/>
              </w:rPr>
              <w:t>[incluindo</w:t>
            </w:r>
            <w:r w:rsidR="00BC72C9">
              <w:rPr>
                <w:sz w:val="16"/>
                <w:highlight w:val="yellow"/>
              </w:rPr>
              <w:t xml:space="preserve"> as</w:t>
            </w:r>
            <w:r>
              <w:rPr>
                <w:sz w:val="16"/>
                <w:highlight w:val="yellow"/>
              </w:rPr>
              <w:t xml:space="preserve"> contribuições secundárias para a criação de emprego d</w:t>
            </w:r>
            <w:r w:rsidR="00BC72C9">
              <w:rPr>
                <w:sz w:val="16"/>
                <w:highlight w:val="yellow"/>
              </w:rPr>
              <w:t>as</w:t>
            </w:r>
            <w:r>
              <w:rPr>
                <w:sz w:val="16"/>
                <w:highlight w:val="yellow"/>
              </w:rPr>
              <w:t xml:space="preserve"> operações programadas no âmbito de outras AI, designadamente no âmbito da AI 6B (para o LEADER)]</w:t>
            </w:r>
          </w:p>
        </w:tc>
        <w:tc>
          <w:tcPr>
            <w:tcW w:w="1701" w:type="dxa"/>
            <w:shd w:val="clear" w:color="auto" w:fill="auto"/>
          </w:tcPr>
          <w:p w:rsidR="009B2D49" w:rsidRPr="00CD05CD" w:rsidRDefault="00BC72C9" w:rsidP="00BC72C9">
            <w:pPr>
              <w:pStyle w:val="Htableleft"/>
              <w:rPr>
                <w:rFonts w:cs="Arial"/>
                <w:sz w:val="16"/>
                <w:szCs w:val="16"/>
                <w:highlight w:val="yellow"/>
              </w:rPr>
            </w:pPr>
            <w:r>
              <w:rPr>
                <w:sz w:val="16"/>
                <w:highlight w:val="yellow"/>
              </w:rPr>
              <w:t xml:space="preserve">Inexistência de </w:t>
            </w:r>
            <w:r w:rsidR="009B2D49">
              <w:rPr>
                <w:sz w:val="16"/>
                <w:highlight w:val="yellow"/>
              </w:rPr>
              <w:t xml:space="preserve">meios para recolher informações sobre a taxa de emprego </w:t>
            </w:r>
            <w:r>
              <w:rPr>
                <w:sz w:val="16"/>
                <w:highlight w:val="yellow"/>
              </w:rPr>
              <w:t>no caso d</w:t>
            </w:r>
            <w:r w:rsidR="009B2D49">
              <w:rPr>
                <w:sz w:val="16"/>
                <w:highlight w:val="yellow"/>
              </w:rPr>
              <w:t xml:space="preserve">os beneficiários dos setores apoiados </w:t>
            </w:r>
          </w:p>
        </w:tc>
        <w:tc>
          <w:tcPr>
            <w:tcW w:w="1985" w:type="dxa"/>
            <w:shd w:val="clear" w:color="auto" w:fill="auto"/>
          </w:tcPr>
          <w:p w:rsidR="009B2D49" w:rsidRPr="00CD05CD" w:rsidRDefault="009B2D49" w:rsidP="00BC72C9">
            <w:pPr>
              <w:pStyle w:val="Htableleft"/>
              <w:rPr>
                <w:rFonts w:cs="Arial"/>
                <w:sz w:val="16"/>
                <w:szCs w:val="16"/>
                <w:highlight w:val="yellow"/>
              </w:rPr>
            </w:pPr>
            <w:r>
              <w:rPr>
                <w:sz w:val="16"/>
                <w:highlight w:val="yellow"/>
              </w:rPr>
              <w:t xml:space="preserve">Taxa de emprego </w:t>
            </w:r>
            <w:r w:rsidR="00BC72C9">
              <w:rPr>
                <w:sz w:val="16"/>
                <w:highlight w:val="yellow"/>
              </w:rPr>
              <w:t>nos</w:t>
            </w:r>
            <w:r>
              <w:rPr>
                <w:sz w:val="16"/>
                <w:highlight w:val="yellow"/>
              </w:rPr>
              <w:t xml:space="preserve"> setores apoiados </w:t>
            </w:r>
          </w:p>
        </w:tc>
      </w:tr>
    </w:tbl>
    <w:p w:rsidR="009B2D49" w:rsidRPr="00CD05CD" w:rsidRDefault="009B2D49" w:rsidP="00C147EB">
      <w:pPr>
        <w:pStyle w:val="HHeading5"/>
        <w:rPr>
          <w:rFonts w:cs="Arial"/>
          <w:highlight w:val="yellow"/>
        </w:rPr>
      </w:pPr>
      <w:r>
        <w:rPr>
          <w:highlight w:val="yellow"/>
        </w:rPr>
        <w:t xml:space="preserve">Especificidades do LEADER </w:t>
      </w:r>
    </w:p>
    <w:p w:rsidR="00097342" w:rsidRPr="00CD05CD" w:rsidRDefault="009B2D49" w:rsidP="00673940">
      <w:pPr>
        <w:pStyle w:val="HStandard"/>
        <w:rPr>
          <w:rFonts w:cs="Arial"/>
          <w:highlight w:val="yellow"/>
        </w:rPr>
      </w:pPr>
      <w:r w:rsidRPr="00BE0F68">
        <w:rPr>
          <w:highlight w:val="yellow"/>
        </w:rPr>
        <w:lastRenderedPageBreak/>
        <w:t xml:space="preserve">No caso do LEADER, as verificações da coerência entre a lógica de intervenção do PDR e os </w:t>
      </w:r>
      <w:r>
        <w:rPr>
          <w:highlight w:val="yellow"/>
        </w:rPr>
        <w:t xml:space="preserve">elementos de avaliação não abrangem apenas a área de incidência 6B, mas também as áreas de incidência para as quais as operações da estratégia de DLBC são suscetíveis de contribuir. Esta verificação da coerência permitirá, entre outras coisas, acompanhar as contribuições secundárias (predominantes e adicionais) assinaladas pelos beneficiários dos projetos executados no âmbito da estratégia de DLBC </w:t>
      </w:r>
      <w:r w:rsidR="00A159B7">
        <w:rPr>
          <w:highlight w:val="yellow"/>
        </w:rPr>
        <w:t xml:space="preserve">via </w:t>
      </w:r>
      <w:r>
        <w:rPr>
          <w:highlight w:val="yellow"/>
        </w:rPr>
        <w:t>a base de dados das operações dos GAL.</w:t>
      </w:r>
    </w:p>
    <w:p w:rsidR="009B2D49" w:rsidRPr="00CD05CD" w:rsidRDefault="009B2D49" w:rsidP="00673940">
      <w:pPr>
        <w:pStyle w:val="HStandard"/>
        <w:rPr>
          <w:rFonts w:cs="Arial"/>
          <w:highlight w:val="yellow"/>
        </w:rPr>
      </w:pPr>
      <w:r>
        <w:rPr>
          <w:highlight w:val="yellow"/>
        </w:rPr>
        <w:t xml:space="preserve">Se o programa incluir objetivos específicos para o LEADER (por exemplo, no que se refere aos efeitos específicos do LEADER, ao seu valor acrescentado, à aplicação dos métodos do LEADER, etc.), também deve ser verificada a sua coerência com as </w:t>
      </w:r>
      <w:r w:rsidR="00096300">
        <w:rPr>
          <w:highlight w:val="yellow"/>
        </w:rPr>
        <w:t>QAEP</w:t>
      </w:r>
      <w:r>
        <w:rPr>
          <w:highlight w:val="yellow"/>
        </w:rPr>
        <w:t xml:space="preserve"> e os indicadores específicos do programa. Se não </w:t>
      </w:r>
      <w:r w:rsidR="00A159B7">
        <w:rPr>
          <w:highlight w:val="yellow"/>
        </w:rPr>
        <w:t xml:space="preserve">tiverem sido formuladas </w:t>
      </w:r>
      <w:r w:rsidR="00096300">
        <w:rPr>
          <w:highlight w:val="yellow"/>
        </w:rPr>
        <w:t>QAEP</w:t>
      </w:r>
      <w:r>
        <w:rPr>
          <w:highlight w:val="yellow"/>
        </w:rPr>
        <w:t xml:space="preserve"> nem </w:t>
      </w:r>
      <w:r w:rsidR="00A159B7">
        <w:rPr>
          <w:highlight w:val="yellow"/>
        </w:rPr>
        <w:t xml:space="preserve">estabelecidos </w:t>
      </w:r>
      <w:r>
        <w:rPr>
          <w:highlight w:val="yellow"/>
        </w:rPr>
        <w:t xml:space="preserve">indicadores específicos do programa, estes podem ainda ser </w:t>
      </w:r>
      <w:r w:rsidR="00A159B7">
        <w:rPr>
          <w:highlight w:val="yellow"/>
        </w:rPr>
        <w:t xml:space="preserve">definidos </w:t>
      </w:r>
      <w:r>
        <w:rPr>
          <w:highlight w:val="yellow"/>
        </w:rPr>
        <w:t xml:space="preserve">durante o período de programação. </w:t>
      </w:r>
    </w:p>
    <w:p w:rsidR="009B2D49" w:rsidRPr="00CD05CD" w:rsidRDefault="009B2D49" w:rsidP="00CF546F">
      <w:pPr>
        <w:pStyle w:val="HHeading5"/>
        <w:tabs>
          <w:tab w:val="center" w:pos="3855"/>
        </w:tabs>
        <w:rPr>
          <w:rFonts w:cs="Arial"/>
          <w:highlight w:val="yellow"/>
        </w:rPr>
      </w:pPr>
      <w:r>
        <w:rPr>
          <w:highlight w:val="yellow"/>
        </w:rPr>
        <w:t>Especificidades da AT</w:t>
      </w:r>
    </w:p>
    <w:p w:rsidR="009B2D49" w:rsidRPr="00CD05CD" w:rsidRDefault="009B2D49" w:rsidP="00673940">
      <w:pPr>
        <w:pStyle w:val="HStandard"/>
        <w:rPr>
          <w:rFonts w:cs="Arial"/>
          <w:highlight w:val="yellow"/>
        </w:rPr>
      </w:pPr>
      <w:r>
        <w:rPr>
          <w:highlight w:val="yellow"/>
        </w:rPr>
        <w:t xml:space="preserve">Se os Estados-Membros tiverem incluído no plano de avaliação os tópicos de avaliação que dizem respeito </w:t>
      </w:r>
      <w:r w:rsidR="00A159B7">
        <w:rPr>
          <w:highlight w:val="yellow"/>
        </w:rPr>
        <w:t>às</w:t>
      </w:r>
      <w:r>
        <w:rPr>
          <w:highlight w:val="yellow"/>
        </w:rPr>
        <w:t xml:space="preserve"> ações apoiadas pela AT, tais como a gestão e a administração (incluindo o mecanismo de execução), a comunicação do PDR, o reforço das capacidades, etc., e estes dispuserem de </w:t>
      </w:r>
      <w:r w:rsidR="00096300">
        <w:rPr>
          <w:highlight w:val="yellow"/>
        </w:rPr>
        <w:t>QAEP</w:t>
      </w:r>
      <w:r>
        <w:rPr>
          <w:highlight w:val="yellow"/>
        </w:rPr>
        <w:t xml:space="preserve"> e de indicadores específicos do programa, a verificação da coerência também deve abrangê-los. Podem ser delineados no plano de avaliação ou os intervenientes na avaliação podem propô-los mais tarde, no período de programação. </w:t>
      </w:r>
    </w:p>
    <w:p w:rsidR="009B2D49" w:rsidRPr="00CD05CD" w:rsidRDefault="009B2D49" w:rsidP="00673940">
      <w:pPr>
        <w:pStyle w:val="HStandard"/>
        <w:rPr>
          <w:rFonts w:cs="Arial"/>
          <w:highlight w:val="yellow"/>
        </w:rPr>
      </w:pPr>
      <w:r>
        <w:rPr>
          <w:highlight w:val="yellow"/>
        </w:rPr>
        <w:t xml:space="preserve">Caso os tópicos de avaliação relacionados com as ações apoiadas pela assistência técnica não </w:t>
      </w:r>
      <w:r w:rsidR="00A159B7">
        <w:rPr>
          <w:highlight w:val="yellow"/>
        </w:rPr>
        <w:t xml:space="preserve">incluam </w:t>
      </w:r>
      <w:r w:rsidR="00096300">
        <w:rPr>
          <w:highlight w:val="yellow"/>
        </w:rPr>
        <w:t>QAEP</w:t>
      </w:r>
      <w:r>
        <w:rPr>
          <w:highlight w:val="yellow"/>
        </w:rPr>
        <w:t xml:space="preserve"> e indicadores específicos do programa, estes podem igualmente ser </w:t>
      </w:r>
      <w:r w:rsidR="00F43B27">
        <w:rPr>
          <w:highlight w:val="yellow"/>
        </w:rPr>
        <w:t xml:space="preserve">estabelecidos </w:t>
      </w:r>
      <w:r>
        <w:rPr>
          <w:highlight w:val="yellow"/>
        </w:rPr>
        <w:t>mais tarde</w:t>
      </w:r>
      <w:r w:rsidR="00A159B7">
        <w:rPr>
          <w:highlight w:val="yellow"/>
        </w:rPr>
        <w:t>,</w:t>
      </w:r>
      <w:r>
        <w:rPr>
          <w:highlight w:val="yellow"/>
        </w:rPr>
        <w:t xml:space="preserve"> no decurso do período de programação. </w:t>
      </w:r>
    </w:p>
    <w:p w:rsidR="009B2D49" w:rsidRPr="00CD05CD" w:rsidRDefault="009B2D49" w:rsidP="00673940">
      <w:pPr>
        <w:pStyle w:val="HStandard"/>
        <w:rPr>
          <w:rFonts w:cs="Arial"/>
          <w:highlight w:val="yellow"/>
        </w:rPr>
      </w:pPr>
      <w:r>
        <w:rPr>
          <w:highlight w:val="yellow"/>
        </w:rPr>
        <w:t xml:space="preserve">A título de exemplo, a lógica de intervenção para a comunicação e o intercâmbio de informações com os intervenientes na avaliação e os elementos de avaliação </w:t>
      </w:r>
      <w:r w:rsidR="00B52310">
        <w:rPr>
          <w:highlight w:val="yellow"/>
        </w:rPr>
        <w:t>correspondentes é apresentada n</w:t>
      </w:r>
      <w:r w:rsidR="00A159B7">
        <w:rPr>
          <w:highlight w:val="yellow"/>
        </w:rPr>
        <w:t>a figura</w:t>
      </w:r>
      <w:r w:rsidR="00B52310">
        <w:rPr>
          <w:highlight w:val="yellow"/>
        </w:rPr>
        <w:t xml:space="preserve"> abaixo</w:t>
      </w:r>
      <w:r>
        <w:rPr>
          <w:highlight w:val="yellow"/>
        </w:rPr>
        <w:t>:</w:t>
      </w:r>
    </w:p>
    <w:p w:rsidR="009B2D49" w:rsidRPr="00CD05CD" w:rsidRDefault="009B2D49" w:rsidP="0010223F">
      <w:pPr>
        <w:pStyle w:val="HHeadingfigures"/>
        <w:rPr>
          <w:highlight w:val="yellow"/>
        </w:rPr>
      </w:pPr>
      <w:bookmarkStart w:id="65" w:name="_Toc474420910"/>
      <w:r>
        <w:rPr>
          <w:highlight w:val="yellow"/>
        </w:rPr>
        <w:t>A lógica de intervenção e os elementos de avaliação para a comunicação e o intercâmbio de informações</w:t>
      </w:r>
      <w:bookmarkEnd w:id="65"/>
      <w:r>
        <w:rPr>
          <w:highlight w:val="yellow"/>
        </w:rPr>
        <w:t xml:space="preserve"> </w:t>
      </w:r>
    </w:p>
    <w:p w:rsidR="009B2D49" w:rsidRPr="00CD05CD" w:rsidRDefault="002C60AF" w:rsidP="000B7EBA">
      <w:pPr>
        <w:jc w:val="center"/>
        <w:rPr>
          <w:rFonts w:cs="Arial"/>
          <w:highlight w:val="yellow"/>
        </w:rPr>
      </w:pPr>
      <w:r>
        <w:rPr>
          <w:rFonts w:cs="Arial"/>
          <w:noProof/>
          <w:lang w:val="en-GB" w:eastAsia="en-GB" w:bidi="ar-SA"/>
        </w:rPr>
        <w:drawing>
          <wp:inline distT="0" distB="0" distL="0" distR="0" wp14:anchorId="73179F19" wp14:editId="6C3F8A60">
            <wp:extent cx="5111750" cy="324461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6853" cy="3247850"/>
                    </a:xfrm>
                    <a:prstGeom prst="rect">
                      <a:avLst/>
                    </a:prstGeom>
                    <a:noFill/>
                  </pic:spPr>
                </pic:pic>
              </a:graphicData>
            </a:graphic>
          </wp:inline>
        </w:drawing>
      </w:r>
    </w:p>
    <w:p w:rsidR="009B2D49" w:rsidRPr="00CD05CD" w:rsidRDefault="009B2D49" w:rsidP="00F65CD8">
      <w:pPr>
        <w:pStyle w:val="HSource"/>
        <w:spacing w:after="960"/>
        <w:rPr>
          <w:rFonts w:cs="Arial"/>
          <w:highlight w:val="yellow"/>
        </w:rPr>
      </w:pPr>
      <w:r>
        <w:rPr>
          <w:highlight w:val="yellow"/>
        </w:rPr>
        <w:t>Fonte: Serviço Europeu de Assistência na Avaliação para o Desenvolvimento Rural, 2015</w:t>
      </w:r>
    </w:p>
    <w:p w:rsidR="009B2D49" w:rsidRPr="00CD05CD" w:rsidRDefault="009B2D49" w:rsidP="00C147EB">
      <w:pPr>
        <w:pStyle w:val="HHeading5"/>
        <w:rPr>
          <w:rFonts w:cs="Arial"/>
          <w:highlight w:val="yellow"/>
        </w:rPr>
      </w:pPr>
      <w:r>
        <w:rPr>
          <w:highlight w:val="yellow"/>
        </w:rPr>
        <w:lastRenderedPageBreak/>
        <w:t>Especificidades das RRN</w:t>
      </w:r>
    </w:p>
    <w:p w:rsidR="009B2D49" w:rsidRPr="00CD05CD" w:rsidRDefault="00BC72C9" w:rsidP="00673940">
      <w:pPr>
        <w:pStyle w:val="HStandard"/>
        <w:rPr>
          <w:rFonts w:cs="Arial"/>
          <w:highlight w:val="yellow"/>
        </w:rPr>
      </w:pPr>
      <w:r>
        <w:rPr>
          <w:highlight w:val="yellow"/>
        </w:rPr>
        <w:t>Se</w:t>
      </w:r>
      <w:r w:rsidR="009B2D49">
        <w:rPr>
          <w:highlight w:val="yellow"/>
        </w:rPr>
        <w:t xml:space="preserve"> o programa </w:t>
      </w:r>
      <w:r w:rsidR="00A159B7">
        <w:rPr>
          <w:highlight w:val="yellow"/>
        </w:rPr>
        <w:t>inclu</w:t>
      </w:r>
      <w:r>
        <w:rPr>
          <w:highlight w:val="yellow"/>
        </w:rPr>
        <w:t>ir</w:t>
      </w:r>
      <w:r w:rsidR="00A159B7">
        <w:rPr>
          <w:highlight w:val="yellow"/>
        </w:rPr>
        <w:t xml:space="preserve"> </w:t>
      </w:r>
      <w:r w:rsidR="00096300">
        <w:rPr>
          <w:highlight w:val="yellow"/>
        </w:rPr>
        <w:t>QAEP</w:t>
      </w:r>
      <w:r w:rsidR="009B2D49">
        <w:rPr>
          <w:highlight w:val="yellow"/>
        </w:rPr>
        <w:t xml:space="preserve"> e indicadores específicos em relação à RRN, deve ser verificada a sua coerência com os objetivos da RRN, tal como no caso do PDR. Tal deverá ser feito relativamente a todos os casos para o PRRN.</w:t>
      </w:r>
    </w:p>
    <w:p w:rsidR="009B2D49" w:rsidRPr="00F423C3" w:rsidRDefault="00A159B7" w:rsidP="000172A2">
      <w:pPr>
        <w:pStyle w:val="HStandard"/>
        <w:rPr>
          <w:highlight w:val="yellow"/>
        </w:rPr>
      </w:pPr>
      <w:r>
        <w:rPr>
          <w:highlight w:val="yellow"/>
        </w:rPr>
        <w:t>Se o PDR não incluir Q</w:t>
      </w:r>
      <w:r w:rsidR="009B2D49">
        <w:rPr>
          <w:highlight w:val="yellow"/>
        </w:rPr>
        <w:t>A e indicadores específicos da RRN, o capítulo 5.2.3 «</w:t>
      </w:r>
      <w:r w:rsidR="00F423C3">
        <w:rPr>
          <w:highlight w:val="yellow"/>
        </w:rPr>
        <w:t>Definir os elementos da avaliação específicos do PDR</w:t>
      </w:r>
      <w:r w:rsidR="009B2D49">
        <w:rPr>
          <w:highlight w:val="yellow"/>
        </w:rPr>
        <w:t xml:space="preserve">» </w:t>
      </w:r>
      <w:r w:rsidR="00F423C3">
        <w:rPr>
          <w:highlight w:val="yellow"/>
        </w:rPr>
        <w:t xml:space="preserve">estabelece </w:t>
      </w:r>
      <w:r w:rsidR="009B2D49">
        <w:rPr>
          <w:highlight w:val="yellow"/>
        </w:rPr>
        <w:t>orientações gerais. No que diz respeito aos elementos de avaliação da RRN</w:t>
      </w:r>
      <w:r w:rsidR="00F423C3">
        <w:rPr>
          <w:highlight w:val="yellow"/>
        </w:rPr>
        <w:t>, as</w:t>
      </w:r>
      <w:r w:rsidR="009B2D49">
        <w:rPr>
          <w:highlight w:val="yellow"/>
        </w:rPr>
        <w:t xml:space="preserve"> </w:t>
      </w:r>
      <w:r w:rsidR="00F423C3">
        <w:rPr>
          <w:highlight w:val="yellow"/>
        </w:rPr>
        <w:t xml:space="preserve">orientações para avaliação das RRN, </w:t>
      </w:r>
      <w:r w:rsidR="00BC72C9">
        <w:rPr>
          <w:highlight w:val="yellow"/>
        </w:rPr>
        <w:t xml:space="preserve">publicadas </w:t>
      </w:r>
      <w:r w:rsidR="00F423C3">
        <w:rPr>
          <w:highlight w:val="yellow"/>
        </w:rPr>
        <w:t xml:space="preserve">em </w:t>
      </w:r>
      <w:r w:rsidR="00B0468B">
        <w:rPr>
          <w:highlight w:val="yellow"/>
        </w:rPr>
        <w:t>separado, incluem</w:t>
      </w:r>
      <w:r w:rsidR="00BC72C9">
        <w:rPr>
          <w:highlight w:val="yellow"/>
        </w:rPr>
        <w:t xml:space="preserve"> </w:t>
      </w:r>
      <w:r w:rsidR="009B2D49">
        <w:rPr>
          <w:highlight w:val="yellow"/>
        </w:rPr>
        <w:t xml:space="preserve">aconselhamento </w:t>
      </w:r>
      <w:r w:rsidR="00BC72C9">
        <w:rPr>
          <w:highlight w:val="yellow"/>
        </w:rPr>
        <w:t xml:space="preserve">específico </w:t>
      </w:r>
      <w:r w:rsidR="00F423C3">
        <w:rPr>
          <w:highlight w:val="yellow"/>
        </w:rPr>
        <w:t>neste domínio</w:t>
      </w:r>
      <w:r w:rsidR="009B2D49">
        <w:rPr>
          <w:rStyle w:val="FootnoteReference"/>
          <w:highlight w:val="yellow"/>
        </w:rPr>
        <w:footnoteReference w:id="49"/>
      </w:r>
      <w:r w:rsidR="009B2D49">
        <w:rPr>
          <w:highlight w:val="yellow"/>
        </w:rPr>
        <w:t xml:space="preserve">. </w:t>
      </w:r>
    </w:p>
    <w:p w:rsidR="009B2D49" w:rsidRPr="00CD05CD" w:rsidRDefault="009B2D49" w:rsidP="00C147EB">
      <w:pPr>
        <w:pStyle w:val="HHeading5"/>
        <w:rPr>
          <w:rFonts w:cs="Arial"/>
          <w:highlight w:val="yellow"/>
        </w:rPr>
      </w:pPr>
      <w:r>
        <w:rPr>
          <w:highlight w:val="yellow"/>
        </w:rPr>
        <w:t xml:space="preserve">Outras </w:t>
      </w:r>
      <w:r w:rsidR="00E91E7D">
        <w:rPr>
          <w:highlight w:val="yellow"/>
        </w:rPr>
        <w:t>fontes de informação</w:t>
      </w:r>
    </w:p>
    <w:p w:rsidR="000C0714" w:rsidRPr="00CD05CD" w:rsidRDefault="000C0714" w:rsidP="000C0714">
      <w:pPr>
        <w:pStyle w:val="HBox"/>
        <w:rPr>
          <w:rFonts w:cs="Arial"/>
          <w:highlight w:val="yellow"/>
        </w:rPr>
      </w:pPr>
      <w:r>
        <w:rPr>
          <w:highlight w:val="yellow"/>
        </w:rPr>
        <w:t xml:space="preserve">Retirar o máximo partido do seu PDR: </w:t>
      </w:r>
      <w:r w:rsidR="002C4E48">
        <w:rPr>
          <w:highlight w:val="yellow"/>
        </w:rPr>
        <w:t>o</w:t>
      </w:r>
      <w:r>
        <w:rPr>
          <w:highlight w:val="yellow"/>
        </w:rPr>
        <w:t xml:space="preserve">rientações para a avaliação </w:t>
      </w:r>
      <w:r>
        <w:rPr>
          <w:i/>
          <w:highlight w:val="yellow"/>
        </w:rPr>
        <w:t>ex ante</w:t>
      </w:r>
      <w:r>
        <w:rPr>
          <w:highlight w:val="yellow"/>
        </w:rPr>
        <w:t xml:space="preserve"> dos PDR 2014-2020, parte II, capítulos 2 e 3, </w:t>
      </w:r>
    </w:p>
    <w:p w:rsidR="000C0714" w:rsidRPr="00CD05CD" w:rsidRDefault="000C0714" w:rsidP="000C0714">
      <w:pPr>
        <w:pStyle w:val="HBox"/>
        <w:rPr>
          <w:rStyle w:val="Hyperlink"/>
          <w:highlight w:val="yellow"/>
        </w:rPr>
      </w:pPr>
      <w:r>
        <w:rPr>
          <w:highlight w:val="yellow"/>
        </w:rPr>
        <w:t xml:space="preserve">Captar o sucesso do seu PDR: </w:t>
      </w:r>
      <w:r w:rsidR="002C4E48">
        <w:rPr>
          <w:highlight w:val="yellow"/>
        </w:rPr>
        <w:t>o</w:t>
      </w:r>
      <w:r>
        <w:rPr>
          <w:highlight w:val="yellow"/>
        </w:rPr>
        <w:t xml:space="preserve">rientações para a avaliação </w:t>
      </w:r>
      <w:r>
        <w:rPr>
          <w:i/>
          <w:highlight w:val="yellow"/>
        </w:rPr>
        <w:t>ex post</w:t>
      </w:r>
      <w:r>
        <w:rPr>
          <w:highlight w:val="yellow"/>
        </w:rPr>
        <w:t xml:space="preserve"> dos PDR 2007-2013, parte II, capítulos 1, 2 e 3, disponíve</w:t>
      </w:r>
      <w:r w:rsidR="008260F0">
        <w:rPr>
          <w:highlight w:val="yellow"/>
        </w:rPr>
        <w:t>l</w:t>
      </w:r>
      <w:r>
        <w:rPr>
          <w:highlight w:val="yellow"/>
        </w:rPr>
        <w:t xml:space="preserve"> no seguinte endereço: </w:t>
      </w:r>
      <w:r>
        <w:rPr>
          <w:rStyle w:val="Hyperlink"/>
          <w:highlight w:val="yellow"/>
        </w:rPr>
        <w:t>http://enrd.ec.europa.eu/enrd-static/evaluation/library/evaluation-helpdesk-publications/en/evaluation-helpdesk-publications_en.html</w:t>
      </w:r>
    </w:p>
    <w:p w:rsidR="000C0714" w:rsidRPr="00CD05CD" w:rsidRDefault="000C0714" w:rsidP="000C0714">
      <w:pPr>
        <w:pStyle w:val="HBox"/>
        <w:rPr>
          <w:rFonts w:cs="Arial"/>
          <w:highlight w:val="yellow"/>
        </w:rPr>
      </w:pPr>
      <w:r>
        <w:rPr>
          <w:highlight w:val="yellow"/>
        </w:rPr>
        <w:t xml:space="preserve">Documento de trabalho: </w:t>
      </w:r>
      <w:r w:rsidR="00E21642">
        <w:rPr>
          <w:highlight w:val="yellow"/>
        </w:rPr>
        <w:t>questões</w:t>
      </w:r>
      <w:r>
        <w:rPr>
          <w:highlight w:val="yellow"/>
        </w:rPr>
        <w:t xml:space="preserve"> de avaliação comuns para os programas de desenvolvimento rural 2014-2020, disponíve</w:t>
      </w:r>
      <w:r w:rsidR="003A5305">
        <w:rPr>
          <w:highlight w:val="yellow"/>
        </w:rPr>
        <w:t>l</w:t>
      </w:r>
      <w:r>
        <w:rPr>
          <w:highlight w:val="yellow"/>
        </w:rPr>
        <w:t xml:space="preserve"> no seguinte endereço: </w:t>
      </w:r>
      <w:hyperlink r:id="rId45" w:history="1">
        <w:r w:rsidR="00CF5A46" w:rsidRPr="00CF5A46">
          <w:rPr>
            <w:rStyle w:val="Hyperlink"/>
            <w:highlight w:val="yellow"/>
          </w:rPr>
          <w:t>http://enrd.ec.europa.eu/evaluation/publications/e-library_en</w:t>
        </w:r>
      </w:hyperlink>
    </w:p>
    <w:p w:rsidR="009B2D49" w:rsidRPr="00CD05CD" w:rsidRDefault="00F423C3" w:rsidP="000C0714">
      <w:pPr>
        <w:pStyle w:val="HHeading3"/>
        <w:rPr>
          <w:rFonts w:cs="Arial"/>
          <w:highlight w:val="yellow"/>
        </w:rPr>
      </w:pPr>
      <w:bookmarkStart w:id="66" w:name="_Toc474941307"/>
      <w:r>
        <w:rPr>
          <w:highlight w:val="yellow"/>
        </w:rPr>
        <w:t>Definir os elementos da avaliação específicos do PDR</w:t>
      </w:r>
      <w:bookmarkEnd w:id="66"/>
      <w:r w:rsidR="009B2D49">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5C5343" w:rsidRPr="00CD05CD" w:rsidRDefault="004A585C" w:rsidP="004A585C">
            <w:pPr>
              <w:pStyle w:val="HStandard"/>
              <w:rPr>
                <w:rFonts w:cs="Arial"/>
                <w:highlight w:val="yellow"/>
              </w:rPr>
            </w:pPr>
            <w:r>
              <w:rPr>
                <w:highlight w:val="yellow"/>
              </w:rPr>
              <w:t xml:space="preserve">Uma vez </w:t>
            </w:r>
            <w:r w:rsidR="005C5343">
              <w:rPr>
                <w:highlight w:val="yellow"/>
              </w:rPr>
              <w:t xml:space="preserve">analisada a coerência entre a lógica de intervenção e os elementos de avaliação e </w:t>
            </w:r>
            <w:r w:rsidR="0057314B">
              <w:rPr>
                <w:highlight w:val="yellow"/>
              </w:rPr>
              <w:t>detetada</w:t>
            </w:r>
            <w:r w:rsidR="005C5343">
              <w:rPr>
                <w:highlight w:val="yellow"/>
              </w:rPr>
              <w:t xml:space="preserve">s as principais lacunas, </w:t>
            </w:r>
            <w:r>
              <w:rPr>
                <w:highlight w:val="yellow"/>
              </w:rPr>
              <w:t xml:space="preserve">é </w:t>
            </w:r>
            <w:r w:rsidR="005C5343">
              <w:rPr>
                <w:highlight w:val="yellow"/>
              </w:rPr>
              <w:t xml:space="preserve">necessário </w:t>
            </w:r>
            <w:r w:rsidR="003A5305">
              <w:rPr>
                <w:highlight w:val="yellow"/>
              </w:rPr>
              <w:t xml:space="preserve">formular </w:t>
            </w:r>
            <w:r w:rsidR="00096300">
              <w:rPr>
                <w:highlight w:val="yellow"/>
              </w:rPr>
              <w:t>QAEP</w:t>
            </w:r>
            <w:r w:rsidR="005C5343">
              <w:rPr>
                <w:highlight w:val="yellow"/>
              </w:rPr>
              <w:t xml:space="preserve"> e </w:t>
            </w:r>
            <w:r w:rsidR="003A5305">
              <w:rPr>
                <w:highlight w:val="yellow"/>
              </w:rPr>
              <w:t xml:space="preserve">estabelecer </w:t>
            </w:r>
            <w:r w:rsidR="005C5343">
              <w:rPr>
                <w:highlight w:val="yellow"/>
              </w:rPr>
              <w:t xml:space="preserve">indicadores específicos do programa, bem como indicadores adicionais. Tal permitirá uma avaliação correta e exaustiva dos resultados e impactos do programa, </w:t>
            </w:r>
            <w:r>
              <w:rPr>
                <w:highlight w:val="yellow"/>
              </w:rPr>
              <w:t xml:space="preserve">dado </w:t>
            </w:r>
            <w:r w:rsidR="005C5343">
              <w:rPr>
                <w:highlight w:val="yellow"/>
              </w:rPr>
              <w:t>o SCAA prev</w:t>
            </w:r>
            <w:r>
              <w:rPr>
                <w:highlight w:val="yellow"/>
              </w:rPr>
              <w:t xml:space="preserve">er </w:t>
            </w:r>
            <w:r w:rsidR="005C5343">
              <w:rPr>
                <w:highlight w:val="yellow"/>
              </w:rPr>
              <w:t xml:space="preserve">apenas os elementos mínimos necessários para realizar </w:t>
            </w:r>
            <w:r>
              <w:rPr>
                <w:highlight w:val="yellow"/>
              </w:rPr>
              <w:t xml:space="preserve">o trabalho </w:t>
            </w:r>
            <w:r w:rsidR="005C5343">
              <w:rPr>
                <w:highlight w:val="yellow"/>
              </w:rPr>
              <w:t>de avaliação.</w:t>
            </w:r>
          </w:p>
        </w:tc>
      </w:tr>
      <w:tr w:rsidR="005C5343" w:rsidRPr="00CD05CD" w:rsidTr="004E4415">
        <w:trPr>
          <w:jc w:val="center"/>
        </w:trPr>
        <w:tc>
          <w:tcPr>
            <w:tcW w:w="9071" w:type="dxa"/>
            <w:shd w:val="clear" w:color="auto" w:fill="FCE5D5" w:themeFill="background2" w:themeFillTint="33"/>
          </w:tcPr>
          <w:p w:rsidR="005C5343" w:rsidRPr="00CD05CD" w:rsidRDefault="00C147EB" w:rsidP="00C147EB">
            <w:pPr>
              <w:pStyle w:val="HHeading5"/>
              <w:rPr>
                <w:rFonts w:cs="Arial"/>
                <w:highlight w:val="yellow"/>
              </w:rPr>
            </w:pPr>
            <w:r>
              <w:rPr>
                <w:highlight w:val="yellow"/>
              </w:rPr>
              <w:t xml:space="preserve">Etapas de trabalho recomendadas </w:t>
            </w:r>
          </w:p>
          <w:p w:rsidR="005C5343" w:rsidRPr="000E19E0" w:rsidRDefault="003A5305" w:rsidP="000E19E0">
            <w:pPr>
              <w:pStyle w:val="Hlistbullet"/>
              <w:rPr>
                <w:rFonts w:cs="Arial"/>
                <w:highlight w:val="yellow"/>
              </w:rPr>
            </w:pPr>
            <w:r>
              <w:rPr>
                <w:b/>
                <w:highlight w:val="yellow"/>
              </w:rPr>
              <w:t>Formulação das</w:t>
            </w:r>
            <w:r w:rsidR="005C5343">
              <w:rPr>
                <w:b/>
                <w:highlight w:val="yellow"/>
              </w:rPr>
              <w:t xml:space="preserve"> </w:t>
            </w:r>
            <w:r w:rsidR="00096300">
              <w:rPr>
                <w:b/>
                <w:highlight w:val="yellow"/>
              </w:rPr>
              <w:t>QAEP</w:t>
            </w:r>
            <w:r w:rsidR="005C5343">
              <w:rPr>
                <w:highlight w:val="yellow"/>
              </w:rPr>
              <w:t xml:space="preserve">: Se a anterior verificação da coerência (capítulo 5.2.2) entre a análise SWOT, a lógica de intervenção e os elementos de avaliação tiver identificado questões específicas do programa muito importantes </w:t>
            </w:r>
            <w:r>
              <w:rPr>
                <w:highlight w:val="yellow"/>
              </w:rPr>
              <w:t xml:space="preserve">que devam ser </w:t>
            </w:r>
            <w:r w:rsidR="005C5343">
              <w:rPr>
                <w:highlight w:val="yellow"/>
              </w:rPr>
              <w:t>avalia</w:t>
            </w:r>
            <w:r>
              <w:rPr>
                <w:highlight w:val="yellow"/>
              </w:rPr>
              <w:t>das e</w:t>
            </w:r>
            <w:r w:rsidR="005C5343">
              <w:rPr>
                <w:highlight w:val="yellow"/>
              </w:rPr>
              <w:t xml:space="preserve"> não estão abrangidas pelas </w:t>
            </w:r>
            <w:r w:rsidR="00096300">
              <w:rPr>
                <w:highlight w:val="yellow"/>
              </w:rPr>
              <w:t>QAEP</w:t>
            </w:r>
            <w:r w:rsidR="005C5343">
              <w:rPr>
                <w:highlight w:val="yellow"/>
              </w:rPr>
              <w:t xml:space="preserve"> existentes, </w:t>
            </w:r>
            <w:r>
              <w:rPr>
                <w:highlight w:val="yellow"/>
              </w:rPr>
              <w:t>nesse caso,</w:t>
            </w:r>
            <w:r w:rsidR="005C5343">
              <w:rPr>
                <w:highlight w:val="yellow"/>
              </w:rPr>
              <w:t xml:space="preserve"> podem ser </w:t>
            </w:r>
            <w:r w:rsidR="00F43B27">
              <w:rPr>
                <w:highlight w:val="yellow"/>
              </w:rPr>
              <w:t xml:space="preserve">formuladas </w:t>
            </w:r>
            <w:r w:rsidR="005C5343">
              <w:rPr>
                <w:highlight w:val="yellow"/>
              </w:rPr>
              <w:t>nov</w:t>
            </w:r>
            <w:r w:rsidR="00F43B27">
              <w:rPr>
                <w:highlight w:val="yellow"/>
              </w:rPr>
              <w:t>a</w:t>
            </w:r>
            <w:r w:rsidR="005C5343">
              <w:rPr>
                <w:highlight w:val="yellow"/>
              </w:rPr>
              <w:t xml:space="preserve">s </w:t>
            </w:r>
            <w:r w:rsidR="00096300">
              <w:rPr>
                <w:highlight w:val="yellow"/>
              </w:rPr>
              <w:t>QAEP</w:t>
            </w:r>
            <w:r w:rsidR="005C5343">
              <w:rPr>
                <w:highlight w:val="yellow"/>
              </w:rPr>
              <w:t>/</w:t>
            </w:r>
            <w:r w:rsidR="00F43B27">
              <w:rPr>
                <w:highlight w:val="yellow"/>
              </w:rPr>
              <w:t xml:space="preserve"> definidos novos </w:t>
            </w:r>
            <w:r w:rsidR="005C5343">
              <w:rPr>
                <w:highlight w:val="yellow"/>
              </w:rPr>
              <w:t>critérios de apreciação.</w:t>
            </w:r>
            <w:r w:rsidR="005C5343">
              <w:rPr>
                <w:color w:val="F07E31" w:themeColor="background2"/>
                <w:highlight w:val="yellow"/>
              </w:rPr>
              <w:t xml:space="preserve"> </w:t>
            </w:r>
            <w:r w:rsidR="005C5343" w:rsidRPr="000E19E0">
              <w:rPr>
                <w:b/>
                <w:color w:val="F07E31" w:themeColor="background2"/>
                <w:highlight w:val="yellow"/>
              </w:rPr>
              <w:t>(</w:t>
            </w:r>
            <w:r w:rsidR="005C5343">
              <w:rPr>
                <w:rFonts w:cs="Arial"/>
                <w:b/>
                <w:color w:val="F07E31" w:themeColor="background2"/>
                <w:highlight w:val="yellow"/>
              </w:rPr>
              <w:sym w:font="Wingdings" w:char="F0E0"/>
            </w:r>
            <w:r w:rsidR="005C5343">
              <w:rPr>
                <w:rFonts w:cs="Arial"/>
                <w:color w:val="F07E31" w:themeColor="background2"/>
                <w:highlight w:val="yellow"/>
              </w:rPr>
              <w:fldChar w:fldCharType="begin"/>
            </w:r>
            <w:r w:rsidR="005C5343" w:rsidRPr="000E19E0">
              <w:rPr>
                <w:rFonts w:cs="Arial"/>
                <w:color w:val="F07E31" w:themeColor="background2"/>
                <w:highlight w:val="yellow"/>
              </w:rPr>
              <w:instrText xml:space="preserve"> REF _Ref434763889 \w \h  \* MERGEFORMAT </w:instrText>
            </w:r>
            <w:r w:rsidR="005C5343">
              <w:rPr>
                <w:rFonts w:cs="Arial"/>
                <w:color w:val="F07E31" w:themeColor="background2"/>
                <w:highlight w:val="yellow"/>
              </w:rPr>
            </w:r>
            <w:r w:rsidR="005C5343">
              <w:rPr>
                <w:rFonts w:cs="Arial"/>
                <w:color w:val="F07E31" w:themeColor="background2"/>
                <w:highlight w:val="yellow"/>
              </w:rPr>
              <w:fldChar w:fldCharType="separate"/>
            </w:r>
            <w:r w:rsidR="000E19E0">
              <w:rPr>
                <w:rFonts w:cs="Arial"/>
                <w:b/>
                <w:color w:val="F07E31" w:themeColor="background2"/>
                <w:highlight w:val="yellow"/>
              </w:rPr>
              <w:t>Ferramenta 3</w:t>
            </w:r>
            <w:r w:rsidR="005C5343">
              <w:rPr>
                <w:rFonts w:cs="Arial"/>
                <w:color w:val="F07E31" w:themeColor="background2"/>
                <w:highlight w:val="yellow"/>
              </w:rPr>
              <w:fldChar w:fldCharType="end"/>
            </w:r>
            <w:r w:rsidR="000E19E0">
              <w:rPr>
                <w:rFonts w:cs="Arial"/>
                <w:color w:val="F07E31" w:themeColor="background2"/>
                <w:highlight w:val="yellow"/>
              </w:rPr>
              <w:t xml:space="preserve"> </w:t>
            </w:r>
            <w:r w:rsidR="000E19E0" w:rsidRPr="000E19E0">
              <w:rPr>
                <w:rFonts w:cs="Arial"/>
                <w:b/>
                <w:color w:val="F07E31" w:themeColor="background2"/>
                <w:highlight w:val="yellow"/>
              </w:rPr>
              <w:t>Procedimento de trabalho para colmatar as lacunas nos elementos de avaliação que utilizam a análise SWOT</w:t>
            </w:r>
            <w:r w:rsidR="005C5343" w:rsidRPr="000E19E0">
              <w:rPr>
                <w:b/>
                <w:color w:val="57825E" w:themeColor="accent4"/>
                <w:highlight w:val="yellow"/>
              </w:rPr>
              <w:t>)</w:t>
            </w:r>
          </w:p>
          <w:p w:rsidR="005C5343" w:rsidRPr="00CD05CD" w:rsidRDefault="000E19E0" w:rsidP="00673940">
            <w:pPr>
              <w:pStyle w:val="Hlistbullet"/>
              <w:rPr>
                <w:rFonts w:cs="Arial"/>
                <w:highlight w:val="yellow"/>
              </w:rPr>
            </w:pPr>
            <w:r>
              <w:rPr>
                <w:b/>
                <w:highlight w:val="yellow"/>
              </w:rPr>
              <w:t xml:space="preserve">Estabelecimento </w:t>
            </w:r>
            <w:r w:rsidR="005C5343">
              <w:rPr>
                <w:b/>
                <w:highlight w:val="yellow"/>
              </w:rPr>
              <w:t>de indicadores específicos do programa:</w:t>
            </w:r>
            <w:r w:rsidR="005C5343">
              <w:rPr>
                <w:highlight w:val="yellow"/>
              </w:rPr>
              <w:t xml:space="preserve"> As </w:t>
            </w:r>
            <w:r w:rsidR="00440DCA">
              <w:rPr>
                <w:highlight w:val="yellow"/>
              </w:rPr>
              <w:t xml:space="preserve">novas </w:t>
            </w:r>
            <w:r w:rsidR="00096300">
              <w:rPr>
                <w:highlight w:val="yellow"/>
              </w:rPr>
              <w:t>QAEP</w:t>
            </w:r>
            <w:r w:rsidR="005C5343">
              <w:rPr>
                <w:highlight w:val="yellow"/>
              </w:rPr>
              <w:t xml:space="preserve"> podem exigir a </w:t>
            </w:r>
            <w:r>
              <w:rPr>
                <w:highlight w:val="yellow"/>
              </w:rPr>
              <w:t>definiç</w:t>
            </w:r>
            <w:r w:rsidR="005C5343">
              <w:rPr>
                <w:highlight w:val="yellow"/>
              </w:rPr>
              <w:t xml:space="preserve">ão de novos indicadores específicos do programa, a fim de captar os efeitos primários, secundários, intencionais e involuntários na </w:t>
            </w:r>
            <w:r w:rsidR="004A585C">
              <w:rPr>
                <w:highlight w:val="yellow"/>
              </w:rPr>
              <w:t xml:space="preserve">área </w:t>
            </w:r>
            <w:r w:rsidR="005C5343">
              <w:rPr>
                <w:highlight w:val="yellow"/>
              </w:rPr>
              <w:t>do</w:t>
            </w:r>
            <w:r w:rsidR="004A585C">
              <w:rPr>
                <w:highlight w:val="yellow"/>
              </w:rPr>
              <w:t xml:space="preserve">s novos </w:t>
            </w:r>
            <w:r w:rsidR="005C5343">
              <w:rPr>
                <w:highlight w:val="yellow"/>
              </w:rPr>
              <w:t>tópico</w:t>
            </w:r>
            <w:r w:rsidR="004A585C">
              <w:rPr>
                <w:highlight w:val="yellow"/>
              </w:rPr>
              <w:t>s</w:t>
            </w:r>
            <w:r w:rsidR="005C5343">
              <w:rPr>
                <w:highlight w:val="yellow"/>
              </w:rPr>
              <w:t xml:space="preserve"> de avaliação</w:t>
            </w:r>
            <w:r w:rsidR="004A585C">
              <w:rPr>
                <w:highlight w:val="yellow"/>
              </w:rPr>
              <w:t xml:space="preserve"> identificados</w:t>
            </w:r>
            <w:r w:rsidR="005C5343">
              <w:rPr>
                <w:highlight w:val="yellow"/>
              </w:rPr>
              <w:t xml:space="preserve">. No entanto, </w:t>
            </w:r>
            <w:r>
              <w:rPr>
                <w:highlight w:val="yellow"/>
              </w:rPr>
              <w:t xml:space="preserve">só devem ser estabelecidos </w:t>
            </w:r>
            <w:r w:rsidR="005C5343">
              <w:rPr>
                <w:highlight w:val="yellow"/>
              </w:rPr>
              <w:t xml:space="preserve">novos indicadores específicos do programa se os indicadores específicos existentes não forem suficientes para responder às </w:t>
            </w:r>
            <w:r w:rsidR="00440DCA">
              <w:rPr>
                <w:highlight w:val="yellow"/>
              </w:rPr>
              <w:t xml:space="preserve">novas </w:t>
            </w:r>
            <w:r w:rsidR="00096300">
              <w:rPr>
                <w:highlight w:val="yellow"/>
              </w:rPr>
              <w:t>QAEP</w:t>
            </w:r>
            <w:r w:rsidR="005C5343">
              <w:rPr>
                <w:highlight w:val="yellow"/>
              </w:rPr>
              <w:t xml:space="preserve">. </w:t>
            </w:r>
          </w:p>
          <w:p w:rsidR="005C5343" w:rsidRPr="00CD05CD" w:rsidRDefault="005C5343" w:rsidP="00440DCA">
            <w:pPr>
              <w:pStyle w:val="Hlistbullet"/>
              <w:rPr>
                <w:highlight w:val="yellow"/>
              </w:rPr>
            </w:pPr>
            <w:r>
              <w:rPr>
                <w:b/>
                <w:highlight w:val="yellow"/>
              </w:rPr>
              <w:t>Nova verificação</w:t>
            </w:r>
            <w:r w:rsidR="00F0541C">
              <w:rPr>
                <w:b/>
                <w:highlight w:val="yellow"/>
              </w:rPr>
              <w:t xml:space="preserve"> d</w:t>
            </w:r>
            <w:r>
              <w:rPr>
                <w:b/>
                <w:highlight w:val="yellow"/>
              </w:rPr>
              <w:t>a coerência entre o conjunto completo de elementos de avaliação e a lógica de intervenção</w:t>
            </w:r>
            <w:r>
              <w:rPr>
                <w:highlight w:val="yellow"/>
              </w:rPr>
              <w:t xml:space="preserve">: A coerência dos </w:t>
            </w:r>
            <w:r w:rsidR="00440DCA">
              <w:rPr>
                <w:highlight w:val="yellow"/>
              </w:rPr>
              <w:t xml:space="preserve">novos </w:t>
            </w:r>
            <w:r>
              <w:rPr>
                <w:highlight w:val="yellow"/>
              </w:rPr>
              <w:t xml:space="preserve">elementos de avaliação específicos do programa com a lógica de intervenção do PDR deve voltar a ser controlada e verificada. </w:t>
            </w:r>
          </w:p>
        </w:tc>
      </w:tr>
      <w:tr w:rsidR="005C5343" w:rsidRPr="00CD05CD" w:rsidTr="004E4415">
        <w:tblPrEx>
          <w:jc w:val="left"/>
        </w:tblPrEx>
        <w:tc>
          <w:tcPr>
            <w:tcW w:w="9071" w:type="dxa"/>
            <w:shd w:val="clear" w:color="auto" w:fill="auto"/>
          </w:tcPr>
          <w:p w:rsidR="005C5343" w:rsidRPr="00CD05CD" w:rsidRDefault="005C5343" w:rsidP="00C147EB">
            <w:pPr>
              <w:pStyle w:val="HHeading5"/>
              <w:rPr>
                <w:rFonts w:cs="Arial"/>
                <w:color w:val="373737" w:themeColor="background1" w:themeShade="40"/>
                <w:highlight w:val="yellow"/>
              </w:rPr>
            </w:pPr>
            <w:r>
              <w:rPr>
                <w:color w:val="373737" w:themeColor="background1" w:themeShade="40"/>
                <w:highlight w:val="yellow"/>
              </w:rPr>
              <w:t xml:space="preserve">Resultado esperado: </w:t>
            </w:r>
          </w:p>
          <w:p w:rsidR="005C5343" w:rsidRPr="00CD05CD" w:rsidRDefault="00B04ACE" w:rsidP="00B04ACE">
            <w:pPr>
              <w:pStyle w:val="Hlistbullet"/>
              <w:numPr>
                <w:ilvl w:val="0"/>
                <w:numId w:val="0"/>
              </w:numPr>
              <w:rPr>
                <w:highlight w:val="yellow"/>
              </w:rPr>
            </w:pPr>
            <w:r>
              <w:rPr>
                <w:highlight w:val="yellow"/>
              </w:rPr>
              <w:t>A elaboração de u</w:t>
            </w:r>
            <w:r w:rsidR="00EE6B5D">
              <w:rPr>
                <w:highlight w:val="yellow"/>
              </w:rPr>
              <w:t xml:space="preserve">ma lista exaustiva de indicadores de impacto e de resultados comuns e </w:t>
            </w:r>
            <w:r w:rsidR="00EE6B5D">
              <w:rPr>
                <w:highlight w:val="yellow"/>
              </w:rPr>
              <w:lastRenderedPageBreak/>
              <w:t xml:space="preserve">específicos do programa capaz de abranger todos os efeitos diretos e indiretos do PDR. Esta lista constitui a base para identificar as necessidades em matéria de dados e </w:t>
            </w:r>
            <w:r>
              <w:rPr>
                <w:highlight w:val="yellow"/>
              </w:rPr>
              <w:t>determinar</w:t>
            </w:r>
            <w:r w:rsidR="00EE6B5D">
              <w:rPr>
                <w:highlight w:val="yellow"/>
              </w:rPr>
              <w:t xml:space="preserve"> a gestão dos dados.</w:t>
            </w:r>
          </w:p>
        </w:tc>
      </w:tr>
    </w:tbl>
    <w:p w:rsidR="000C0714" w:rsidRPr="00CD05CD" w:rsidRDefault="00AC1342" w:rsidP="00C147EB">
      <w:pPr>
        <w:pStyle w:val="HHeading5"/>
        <w:rPr>
          <w:rFonts w:cs="Arial"/>
          <w:highlight w:val="yellow"/>
        </w:rPr>
      </w:pPr>
      <w:r>
        <w:rPr>
          <w:highlight w:val="yellow"/>
        </w:rPr>
        <w:lastRenderedPageBreak/>
        <w:t>Q</w:t>
      </w:r>
      <w:r w:rsidR="000C0714">
        <w:rPr>
          <w:highlight w:val="yellow"/>
        </w:rPr>
        <w:t xml:space="preserve">AC relacionadas com a área de incidência e indicadores adicionais </w:t>
      </w:r>
    </w:p>
    <w:p w:rsidR="000C0714" w:rsidRPr="00CD05CD" w:rsidRDefault="000C0714" w:rsidP="00673940">
      <w:pPr>
        <w:pStyle w:val="HStandard"/>
        <w:rPr>
          <w:rFonts w:cs="Arial"/>
          <w:highlight w:val="yellow"/>
        </w:rPr>
      </w:pPr>
      <w:r>
        <w:rPr>
          <w:highlight w:val="yellow"/>
        </w:rPr>
        <w:t xml:space="preserve">Várias </w:t>
      </w:r>
      <w:r w:rsidR="00AE1FDF">
        <w:rPr>
          <w:highlight w:val="yellow"/>
        </w:rPr>
        <w:t>QAC</w:t>
      </w:r>
      <w:r>
        <w:rPr>
          <w:highlight w:val="yellow"/>
        </w:rPr>
        <w:t xml:space="preserve"> relacionadas com as áreas de incidência estão ligadas a indicadores de resultados (de metas) comuns que medem a percentagem de unidades apoiadas no âmbito de um determinado regime de apoio ao DR. Na maior parte dos casos, as </w:t>
      </w:r>
      <w:r w:rsidR="00AE1FDF">
        <w:rPr>
          <w:highlight w:val="yellow"/>
        </w:rPr>
        <w:t>QAC</w:t>
      </w:r>
      <w:r>
        <w:rPr>
          <w:highlight w:val="yellow"/>
        </w:rPr>
        <w:t xml:space="preserve"> supramencionadas não podem ser respondidas de modo satisfatório recorrendo a este tipo de indicadores (</w:t>
      </w:r>
      <w:r w:rsidR="00A80862">
        <w:rPr>
          <w:highlight w:val="yellow"/>
        </w:rPr>
        <w:t xml:space="preserve">por </w:t>
      </w:r>
      <w:r>
        <w:rPr>
          <w:highlight w:val="yellow"/>
        </w:rPr>
        <w:t>não s</w:t>
      </w:r>
      <w:r w:rsidR="00A80862">
        <w:rPr>
          <w:highlight w:val="yellow"/>
        </w:rPr>
        <w:t xml:space="preserve">erem </w:t>
      </w:r>
      <w:r>
        <w:rPr>
          <w:highlight w:val="yellow"/>
        </w:rPr>
        <w:t xml:space="preserve">totalmente coerentes com os critérios de apreciação propostos no </w:t>
      </w:r>
      <w:r>
        <w:rPr>
          <w:i/>
          <w:highlight w:val="yellow"/>
        </w:rPr>
        <w:t xml:space="preserve">Documento de Trabalho: </w:t>
      </w:r>
      <w:r w:rsidR="00E21642">
        <w:rPr>
          <w:i/>
          <w:highlight w:val="yellow"/>
        </w:rPr>
        <w:t>Questões</w:t>
      </w:r>
      <w:r>
        <w:rPr>
          <w:i/>
          <w:highlight w:val="yellow"/>
        </w:rPr>
        <w:t xml:space="preserve"> de avaliação comuns para os PDR de 2014-2020</w:t>
      </w:r>
      <w:r>
        <w:rPr>
          <w:highlight w:val="yellow"/>
        </w:rPr>
        <w:t xml:space="preserve">, ou </w:t>
      </w:r>
      <w:r w:rsidR="00A80862">
        <w:rPr>
          <w:highlight w:val="yellow"/>
        </w:rPr>
        <w:t xml:space="preserve">por </w:t>
      </w:r>
      <w:r>
        <w:rPr>
          <w:highlight w:val="yellow"/>
        </w:rPr>
        <w:t>os intervenientes nos Estados</w:t>
      </w:r>
      <w:r w:rsidR="00F0541C">
        <w:rPr>
          <w:highlight w:val="yellow"/>
        </w:rPr>
        <w:noBreakHyphen/>
      </w:r>
      <w:r>
        <w:rPr>
          <w:highlight w:val="yellow"/>
        </w:rPr>
        <w:t xml:space="preserve">Membros </w:t>
      </w:r>
      <w:r w:rsidR="00A80862">
        <w:rPr>
          <w:highlight w:val="yellow"/>
        </w:rPr>
        <w:t xml:space="preserve">terem </w:t>
      </w:r>
      <w:r>
        <w:rPr>
          <w:highlight w:val="yellow"/>
        </w:rPr>
        <w:t>sugeri</w:t>
      </w:r>
      <w:r w:rsidR="00A80862">
        <w:rPr>
          <w:highlight w:val="yellow"/>
        </w:rPr>
        <w:t xml:space="preserve">do </w:t>
      </w:r>
      <w:r>
        <w:rPr>
          <w:highlight w:val="yellow"/>
        </w:rPr>
        <w:t xml:space="preserve">critérios de apreciação adicionais). Para algumas destas </w:t>
      </w:r>
      <w:r w:rsidR="00AE1FDF">
        <w:rPr>
          <w:highlight w:val="yellow"/>
        </w:rPr>
        <w:t>QAC</w:t>
      </w:r>
      <w:r>
        <w:rPr>
          <w:highlight w:val="yellow"/>
        </w:rPr>
        <w:t>, existem indicadores de resultados complementares, a fim de permitir uma melhor avaliação dos resultados alcançados</w:t>
      </w:r>
      <w:r>
        <w:rPr>
          <w:rStyle w:val="FootnoteReference"/>
          <w:highlight w:val="yellow"/>
        </w:rPr>
        <w:footnoteReference w:id="50"/>
      </w:r>
      <w:r>
        <w:rPr>
          <w:highlight w:val="yellow"/>
        </w:rPr>
        <w:t xml:space="preserve">. Para as outras </w:t>
      </w:r>
      <w:r w:rsidR="00AE1FDF">
        <w:rPr>
          <w:highlight w:val="yellow"/>
        </w:rPr>
        <w:t>QAC</w:t>
      </w:r>
      <w:r>
        <w:rPr>
          <w:highlight w:val="yellow"/>
        </w:rPr>
        <w:t xml:space="preserve">, já podem ser </w:t>
      </w:r>
      <w:r w:rsidR="000E19E0">
        <w:rPr>
          <w:highlight w:val="yellow"/>
        </w:rPr>
        <w:t>estabelec</w:t>
      </w:r>
      <w:r>
        <w:rPr>
          <w:highlight w:val="yellow"/>
        </w:rPr>
        <w:t xml:space="preserve">idos indicadores adicionais para </w:t>
      </w:r>
      <w:r w:rsidR="00A80862">
        <w:rPr>
          <w:highlight w:val="yellow"/>
        </w:rPr>
        <w:t xml:space="preserve">a </w:t>
      </w:r>
      <w:r>
        <w:rPr>
          <w:highlight w:val="yellow"/>
        </w:rPr>
        <w:t xml:space="preserve">avaliação do PDR que deverá ser comunicada em 2017, de modo a melhorar </w:t>
      </w:r>
      <w:r w:rsidR="00B04ACE">
        <w:rPr>
          <w:highlight w:val="yellow"/>
        </w:rPr>
        <w:t xml:space="preserve">o rigor </w:t>
      </w:r>
      <w:r>
        <w:rPr>
          <w:highlight w:val="yellow"/>
        </w:rPr>
        <w:t>das respostas</w:t>
      </w:r>
      <w:r>
        <w:rPr>
          <w:rStyle w:val="FootnoteReference"/>
          <w:highlight w:val="yellow"/>
        </w:rPr>
        <w:footnoteReference w:id="51"/>
      </w:r>
      <w:r>
        <w:rPr>
          <w:highlight w:val="yellow"/>
        </w:rPr>
        <w:t xml:space="preserve">. Os indicadores adicionais não devem ser misturados com os indicadores específicos do programa, os quais são utilizados para responder às </w:t>
      </w:r>
      <w:r w:rsidR="00096300">
        <w:rPr>
          <w:highlight w:val="yellow"/>
        </w:rPr>
        <w:t>QAEP</w:t>
      </w:r>
      <w:r>
        <w:rPr>
          <w:highlight w:val="yellow"/>
        </w:rPr>
        <w:t xml:space="preserve"> e medir os efeitos específicos do programa. </w:t>
      </w:r>
    </w:p>
    <w:p w:rsidR="009B2D49" w:rsidRPr="00CD05CD" w:rsidRDefault="009B2D49" w:rsidP="00673940">
      <w:pPr>
        <w:pStyle w:val="HStandard"/>
        <w:rPr>
          <w:rFonts w:cs="Arial"/>
          <w:highlight w:val="yellow"/>
        </w:rPr>
      </w:pPr>
      <w:r>
        <w:rPr>
          <w:highlight w:val="yellow"/>
        </w:rPr>
        <w:t xml:space="preserve">Para obter aconselhamento </w:t>
      </w:r>
      <w:r w:rsidR="00BC72C9">
        <w:rPr>
          <w:highlight w:val="yellow"/>
        </w:rPr>
        <w:t xml:space="preserve">específico </w:t>
      </w:r>
      <w:r>
        <w:rPr>
          <w:highlight w:val="yellow"/>
        </w:rPr>
        <w:t xml:space="preserve">sobre a forma de </w:t>
      </w:r>
      <w:r w:rsidR="00F0541C">
        <w:rPr>
          <w:highlight w:val="yellow"/>
        </w:rPr>
        <w:t xml:space="preserve">definir </w:t>
      </w:r>
      <w:r w:rsidR="00A80862">
        <w:rPr>
          <w:highlight w:val="yellow"/>
        </w:rPr>
        <w:t xml:space="preserve">os </w:t>
      </w:r>
      <w:r>
        <w:rPr>
          <w:highlight w:val="yellow"/>
        </w:rPr>
        <w:t xml:space="preserve">indicadores adicionais para </w:t>
      </w:r>
      <w:r w:rsidR="00A80862">
        <w:rPr>
          <w:highlight w:val="yellow"/>
        </w:rPr>
        <w:t xml:space="preserve">dar </w:t>
      </w:r>
      <w:r>
        <w:rPr>
          <w:highlight w:val="yellow"/>
        </w:rPr>
        <w:t>respo</w:t>
      </w:r>
      <w:r w:rsidR="00A80862">
        <w:rPr>
          <w:highlight w:val="yellow"/>
        </w:rPr>
        <w:t>sta às</w:t>
      </w:r>
      <w:r>
        <w:rPr>
          <w:highlight w:val="yellow"/>
        </w:rPr>
        <w:t xml:space="preserve"> </w:t>
      </w:r>
      <w:r w:rsidR="00AE1FDF">
        <w:rPr>
          <w:highlight w:val="yellow"/>
        </w:rPr>
        <w:t>QAC</w:t>
      </w:r>
      <w:r w:rsidR="00A02224">
        <w:rPr>
          <w:highlight w:val="yellow"/>
        </w:rPr>
        <w:t xml:space="preserve"> </w:t>
      </w:r>
      <w:r>
        <w:rPr>
          <w:highlight w:val="yellow"/>
        </w:rPr>
        <w:t xml:space="preserve">relacionadas com a área de incidência, consultar os modelos para as </w:t>
      </w:r>
      <w:r w:rsidR="00AE1FDF">
        <w:rPr>
          <w:highlight w:val="yellow"/>
        </w:rPr>
        <w:t>QAC</w:t>
      </w:r>
      <w:r>
        <w:rPr>
          <w:highlight w:val="yellow"/>
        </w:rPr>
        <w:t xml:space="preserve"> que serão publicados num documento separado. </w:t>
      </w:r>
    </w:p>
    <w:p w:rsidR="009B2D49" w:rsidRPr="00C06B97" w:rsidRDefault="00E21642" w:rsidP="00C147EB">
      <w:pPr>
        <w:pStyle w:val="HHeading5"/>
        <w:rPr>
          <w:rFonts w:cs="Arial"/>
          <w:highlight w:val="yellow"/>
        </w:rPr>
      </w:pPr>
      <w:r w:rsidRPr="00C06B97">
        <w:rPr>
          <w:highlight w:val="yellow"/>
        </w:rPr>
        <w:t>Questões</w:t>
      </w:r>
      <w:r w:rsidR="009B2D49" w:rsidRPr="00C06B97">
        <w:rPr>
          <w:highlight w:val="yellow"/>
        </w:rPr>
        <w:t xml:space="preserve"> de avaliação e indicadores específicos do programa </w:t>
      </w:r>
    </w:p>
    <w:p w:rsidR="009B2D49" w:rsidRPr="00CD05CD" w:rsidRDefault="003122B6" w:rsidP="00673940">
      <w:pPr>
        <w:pStyle w:val="HStandard"/>
        <w:rPr>
          <w:rFonts w:cs="Arial"/>
          <w:highlight w:val="yellow"/>
        </w:rPr>
      </w:pPr>
      <w:r>
        <w:rPr>
          <w:highlight w:val="yellow"/>
        </w:rPr>
        <w:t xml:space="preserve">As </w:t>
      </w:r>
      <w:r w:rsidR="00096300">
        <w:rPr>
          <w:highlight w:val="yellow"/>
        </w:rPr>
        <w:t>QAEP</w:t>
      </w:r>
      <w:r>
        <w:rPr>
          <w:highlight w:val="yellow"/>
        </w:rPr>
        <w:t xml:space="preserve"> e os indicadores específicos do programa são de</w:t>
      </w:r>
      <w:r w:rsidR="000E19E0">
        <w:rPr>
          <w:highlight w:val="yellow"/>
        </w:rPr>
        <w:t>finid</w:t>
      </w:r>
      <w:r>
        <w:rPr>
          <w:highlight w:val="yellow"/>
        </w:rPr>
        <w:t xml:space="preserve">os para captar os efeitos específicos do programa, em especial nos casos em que o PDR contém objetivos e prioridades específicos. As </w:t>
      </w:r>
      <w:r w:rsidR="00096300">
        <w:rPr>
          <w:highlight w:val="yellow"/>
        </w:rPr>
        <w:t>QAEP</w:t>
      </w:r>
      <w:r>
        <w:rPr>
          <w:highlight w:val="yellow"/>
        </w:rPr>
        <w:t xml:space="preserve"> também podem ser </w:t>
      </w:r>
      <w:r w:rsidR="000E19E0">
        <w:rPr>
          <w:highlight w:val="yellow"/>
        </w:rPr>
        <w:t>formulad</w:t>
      </w:r>
      <w:r>
        <w:rPr>
          <w:highlight w:val="yellow"/>
        </w:rPr>
        <w:t>as para d</w:t>
      </w:r>
      <w:r w:rsidR="00B04ACE">
        <w:rPr>
          <w:highlight w:val="yellow"/>
        </w:rPr>
        <w:t xml:space="preserve">ecompor </w:t>
      </w:r>
      <w:r>
        <w:rPr>
          <w:highlight w:val="yellow"/>
        </w:rPr>
        <w:t xml:space="preserve">as </w:t>
      </w:r>
      <w:r w:rsidR="00AE1FDF">
        <w:rPr>
          <w:highlight w:val="yellow"/>
        </w:rPr>
        <w:t>QAC</w:t>
      </w:r>
      <w:r>
        <w:rPr>
          <w:highlight w:val="yellow"/>
        </w:rPr>
        <w:t xml:space="preserve"> bastante gerais, a fim de fornecer elementos de prova</w:t>
      </w:r>
      <w:r w:rsidR="00F0541C">
        <w:rPr>
          <w:highlight w:val="yellow"/>
        </w:rPr>
        <w:t xml:space="preserve"> mais específicos. Além disso, </w:t>
      </w:r>
      <w:r>
        <w:rPr>
          <w:highlight w:val="yellow"/>
        </w:rPr>
        <w:t xml:space="preserve">podem ser formuladas </w:t>
      </w:r>
      <w:r w:rsidR="00096300">
        <w:rPr>
          <w:highlight w:val="yellow"/>
        </w:rPr>
        <w:t>QAEP</w:t>
      </w:r>
      <w:r>
        <w:rPr>
          <w:highlight w:val="yellow"/>
        </w:rPr>
        <w:t xml:space="preserve"> para o LEADER e apresentados tópicos de avaliação específicos no plano de avaliação (por exemplo, AT, RRN, mecanismos de execução, etc.). </w:t>
      </w:r>
    </w:p>
    <w:p w:rsidR="009B2D49" w:rsidRPr="00CD05CD" w:rsidRDefault="009B2D49" w:rsidP="00673940">
      <w:pPr>
        <w:pStyle w:val="HStandard"/>
        <w:rPr>
          <w:rFonts w:cs="Arial"/>
          <w:highlight w:val="yellow"/>
        </w:rPr>
      </w:pPr>
      <w:r>
        <w:rPr>
          <w:highlight w:val="yellow"/>
        </w:rPr>
        <w:t>A prática demonstrou que até à data os Estados-Membros desenvolveram indicadores específicos do prog</w:t>
      </w:r>
      <w:r w:rsidR="00F0541C">
        <w:rPr>
          <w:highlight w:val="yellow"/>
        </w:rPr>
        <w:t xml:space="preserve">rama em vez de </w:t>
      </w:r>
      <w:r w:rsidR="00096300">
        <w:rPr>
          <w:highlight w:val="yellow"/>
        </w:rPr>
        <w:t>QAEP</w:t>
      </w:r>
      <w:r w:rsidR="00F0541C">
        <w:rPr>
          <w:highlight w:val="yellow"/>
        </w:rPr>
        <w:t xml:space="preserve">. Se houver </w:t>
      </w:r>
      <w:r>
        <w:rPr>
          <w:highlight w:val="yellow"/>
        </w:rPr>
        <w:t xml:space="preserve">problemas de coerência entre a lógica de intervenção do PDR e os elementos de avaliação (ver capítulo 5.2.2), deverão ser formuladas </w:t>
      </w:r>
      <w:r w:rsidR="00096300">
        <w:rPr>
          <w:highlight w:val="yellow"/>
        </w:rPr>
        <w:t>QAEP</w:t>
      </w:r>
      <w:r>
        <w:rPr>
          <w:highlight w:val="yellow"/>
        </w:rPr>
        <w:t xml:space="preserve"> e </w:t>
      </w:r>
      <w:r w:rsidR="007D4F19">
        <w:rPr>
          <w:highlight w:val="yellow"/>
        </w:rPr>
        <w:t xml:space="preserve">estabelecidos </w:t>
      </w:r>
      <w:r>
        <w:rPr>
          <w:highlight w:val="yellow"/>
        </w:rPr>
        <w:t xml:space="preserve">indicadores específicos do programa. </w:t>
      </w:r>
    </w:p>
    <w:p w:rsidR="000C0714" w:rsidRPr="00CD05CD" w:rsidRDefault="000C0714" w:rsidP="00C147EB">
      <w:pPr>
        <w:pStyle w:val="HHeading5"/>
        <w:rPr>
          <w:rFonts w:cs="Arial"/>
          <w:highlight w:val="yellow"/>
        </w:rPr>
      </w:pPr>
      <w:r>
        <w:rPr>
          <w:highlight w:val="yellow"/>
        </w:rPr>
        <w:t>Elementos específicos do programa nos PDR</w:t>
      </w:r>
    </w:p>
    <w:p w:rsidR="000C0714" w:rsidRPr="00CD05CD" w:rsidRDefault="000C0714" w:rsidP="00673940">
      <w:pPr>
        <w:pStyle w:val="HStandard"/>
        <w:rPr>
          <w:rFonts w:cs="Arial"/>
          <w:highlight w:val="yellow"/>
        </w:rPr>
      </w:pPr>
      <w:r>
        <w:rPr>
          <w:highlight w:val="yellow"/>
        </w:rPr>
        <w:t xml:space="preserve">A análise dos PDR aprovados mostra que os Estados-Membros utilizam frequentemente indicadores de contexto específicos do programa na descrição das condições iniciais setoriais, ambientais e socioeconómicas que caracterizam determinada </w:t>
      </w:r>
      <w:r w:rsidR="00432BC3">
        <w:rPr>
          <w:highlight w:val="yellow"/>
        </w:rPr>
        <w:t>área</w:t>
      </w:r>
      <w:r>
        <w:rPr>
          <w:highlight w:val="yellow"/>
        </w:rPr>
        <w:t xml:space="preserve"> de programação (ver: a análise SWOT incluída no PDR</w:t>
      </w:r>
      <w:r>
        <w:rPr>
          <w:b/>
          <w:i/>
          <w:color w:val="6F6F6F" w:themeColor="text1"/>
          <w:highlight w:val="yellow"/>
          <w:vertAlign w:val="superscript"/>
        </w:rPr>
        <w:footnoteReference w:id="52"/>
      </w:r>
      <w:r>
        <w:rPr>
          <w:highlight w:val="yellow"/>
        </w:rPr>
        <w:t>), sempre que os indicadores de contexto comuns não s</w:t>
      </w:r>
      <w:r w:rsidR="00B04ACE">
        <w:rPr>
          <w:highlight w:val="yellow"/>
        </w:rPr>
        <w:t>ão</w:t>
      </w:r>
      <w:r>
        <w:rPr>
          <w:highlight w:val="yellow"/>
        </w:rPr>
        <w:t xml:space="preserve"> suficientes para dar uma imagem realista. Além disso, </w:t>
      </w:r>
      <w:r w:rsidR="00B04ACE">
        <w:rPr>
          <w:highlight w:val="yellow"/>
        </w:rPr>
        <w:t>já foram formulados</w:t>
      </w:r>
      <w:r>
        <w:rPr>
          <w:highlight w:val="yellow"/>
        </w:rPr>
        <w:t xml:space="preserve"> indicadores de resultados específicos do programa (ver listas de indicadores nos anexos do PDR aprovado</w:t>
      </w:r>
      <w:r>
        <w:rPr>
          <w:rStyle w:val="FootnoteReference"/>
          <w:highlight w:val="yellow"/>
        </w:rPr>
        <w:footnoteReference w:id="53"/>
      </w:r>
      <w:r>
        <w:rPr>
          <w:highlight w:val="yellow"/>
        </w:rPr>
        <w:t xml:space="preserve">). Do ponto de vista da avaliação, pode parecer que estes indicadores estão incompletos e/ou são internamente incoerentes e têm de ser reexaminados aquando da verificação da coerência entre a lógica de intervenção e os elementos de avaliação, ajustados e completados, por exemplo, para avaliar todos os importantes efeitos </w:t>
      </w:r>
      <w:r>
        <w:rPr>
          <w:highlight w:val="yellow"/>
        </w:rPr>
        <w:lastRenderedPageBreak/>
        <w:t xml:space="preserve">específicos do programa, incluindo os potenciais efeitos indiretos, secundários, inesperados ou negativos. </w:t>
      </w:r>
      <w:r w:rsidR="00B04ACE">
        <w:rPr>
          <w:highlight w:val="yellow"/>
        </w:rPr>
        <w:t>N</w:t>
      </w:r>
      <w:r>
        <w:rPr>
          <w:highlight w:val="yellow"/>
        </w:rPr>
        <w:t xml:space="preserve">este caso, </w:t>
      </w:r>
      <w:r w:rsidR="00B04ACE">
        <w:rPr>
          <w:highlight w:val="yellow"/>
        </w:rPr>
        <w:t xml:space="preserve">será necessário </w:t>
      </w:r>
      <w:r>
        <w:rPr>
          <w:highlight w:val="yellow"/>
        </w:rPr>
        <w:t>formula</w:t>
      </w:r>
      <w:r w:rsidR="00B04ACE">
        <w:rPr>
          <w:highlight w:val="yellow"/>
        </w:rPr>
        <w:t xml:space="preserve">r as </w:t>
      </w:r>
      <w:r w:rsidR="00096300">
        <w:rPr>
          <w:highlight w:val="yellow"/>
        </w:rPr>
        <w:t>QAEP</w:t>
      </w:r>
      <w:r>
        <w:rPr>
          <w:highlight w:val="yellow"/>
        </w:rPr>
        <w:t xml:space="preserve"> pertinentes e um conjunto de indicadores específicos do programa coerentes.</w:t>
      </w:r>
    </w:p>
    <w:p w:rsidR="009B2D49" w:rsidRPr="00CD05CD" w:rsidRDefault="00DD0D7B" w:rsidP="00C71423">
      <w:pPr>
        <w:pStyle w:val="H-Heading4"/>
        <w:rPr>
          <w:highlight w:val="yellow"/>
        </w:rPr>
      </w:pPr>
      <w:r>
        <w:rPr>
          <w:highlight w:val="yellow"/>
        </w:rPr>
        <w:t xml:space="preserve">Formulação </w:t>
      </w:r>
      <w:r w:rsidR="00FB3426">
        <w:rPr>
          <w:highlight w:val="yellow"/>
        </w:rPr>
        <w:t xml:space="preserve">de </w:t>
      </w:r>
      <w:r w:rsidR="00E21642">
        <w:rPr>
          <w:highlight w:val="yellow"/>
        </w:rPr>
        <w:t>questões</w:t>
      </w:r>
      <w:r w:rsidR="00FB3426">
        <w:rPr>
          <w:highlight w:val="yellow"/>
        </w:rPr>
        <w:t xml:space="preserve"> de avaliação específicas do programa </w:t>
      </w:r>
    </w:p>
    <w:p w:rsidR="009B2D49" w:rsidRPr="00CD05CD" w:rsidRDefault="009B2D49" w:rsidP="00673940">
      <w:pPr>
        <w:pStyle w:val="HStandard"/>
        <w:rPr>
          <w:rFonts w:cs="Arial"/>
          <w:highlight w:val="yellow"/>
        </w:rPr>
      </w:pPr>
      <w:r>
        <w:rPr>
          <w:highlight w:val="yellow"/>
        </w:rPr>
        <w:t xml:space="preserve">As </w:t>
      </w:r>
      <w:r w:rsidR="00096300">
        <w:rPr>
          <w:highlight w:val="yellow"/>
        </w:rPr>
        <w:t>QAEP</w:t>
      </w:r>
      <w:r>
        <w:rPr>
          <w:highlight w:val="yellow"/>
        </w:rPr>
        <w:t xml:space="preserve"> estão ligadas a</w:t>
      </w:r>
      <w:r w:rsidR="00B04ACE">
        <w:rPr>
          <w:highlight w:val="yellow"/>
        </w:rPr>
        <w:t>os</w:t>
      </w:r>
      <w:r>
        <w:rPr>
          <w:highlight w:val="yellow"/>
        </w:rPr>
        <w:t xml:space="preserve"> objetivos específicos do programa em termos precisos. Quanto mais preciso for o objetivo, mais fácil é a formulação da </w:t>
      </w:r>
      <w:r w:rsidR="005A093D">
        <w:rPr>
          <w:highlight w:val="yellow"/>
        </w:rPr>
        <w:t>Q</w:t>
      </w:r>
      <w:r>
        <w:rPr>
          <w:highlight w:val="yellow"/>
        </w:rPr>
        <w:t xml:space="preserve">A e mais simples se torna a ligação entre as intervenções individuais dos programas </w:t>
      </w:r>
      <w:r w:rsidR="00B04ACE">
        <w:rPr>
          <w:highlight w:val="yellow"/>
        </w:rPr>
        <w:t xml:space="preserve">e </w:t>
      </w:r>
      <w:r>
        <w:rPr>
          <w:highlight w:val="yellow"/>
        </w:rPr>
        <w:t xml:space="preserve">aos resultados específicos. Nos próprios PDR, os objetivos específicos do programa não são necessariamente acompanhados de </w:t>
      </w:r>
      <w:r w:rsidR="00096300">
        <w:rPr>
          <w:highlight w:val="yellow"/>
        </w:rPr>
        <w:t>QAEP</w:t>
      </w:r>
      <w:r>
        <w:rPr>
          <w:highlight w:val="yellow"/>
        </w:rPr>
        <w:t>. Aquando d</w:t>
      </w:r>
      <w:r w:rsidR="00B04ACE">
        <w:rPr>
          <w:highlight w:val="yellow"/>
        </w:rPr>
        <w:t>a formulação das</w:t>
      </w:r>
      <w:r>
        <w:rPr>
          <w:highlight w:val="yellow"/>
        </w:rPr>
        <w:t xml:space="preserve"> </w:t>
      </w:r>
      <w:r w:rsidR="00096300">
        <w:rPr>
          <w:highlight w:val="yellow"/>
        </w:rPr>
        <w:t>QAEP</w:t>
      </w:r>
      <w:r>
        <w:rPr>
          <w:highlight w:val="yellow"/>
        </w:rPr>
        <w:t xml:space="preserve">, </w:t>
      </w:r>
      <w:r w:rsidR="00B04ACE">
        <w:rPr>
          <w:highlight w:val="yellow"/>
        </w:rPr>
        <w:t xml:space="preserve">o objetivo é </w:t>
      </w:r>
      <w:r w:rsidR="004360A3">
        <w:rPr>
          <w:highlight w:val="yellow"/>
        </w:rPr>
        <w:t xml:space="preserve">verificar </w:t>
      </w:r>
      <w:r>
        <w:rPr>
          <w:highlight w:val="yellow"/>
        </w:rPr>
        <w:t xml:space="preserve">em que medida: </w:t>
      </w:r>
    </w:p>
    <w:p w:rsidR="009B2D49" w:rsidRPr="00CD05CD" w:rsidRDefault="009B2D49" w:rsidP="00673940">
      <w:pPr>
        <w:pStyle w:val="Hlistbullet"/>
        <w:rPr>
          <w:rFonts w:cs="Arial"/>
          <w:highlight w:val="yellow"/>
        </w:rPr>
      </w:pPr>
      <w:r>
        <w:rPr>
          <w:highlight w:val="yellow"/>
        </w:rPr>
        <w:t xml:space="preserve">as </w:t>
      </w:r>
      <w:r w:rsidR="00AE1FDF">
        <w:rPr>
          <w:highlight w:val="yellow"/>
        </w:rPr>
        <w:t>QAC</w:t>
      </w:r>
      <w:r>
        <w:rPr>
          <w:highlight w:val="yellow"/>
        </w:rPr>
        <w:t xml:space="preserve"> refletem os objetivos específicos do programa e os efeitos esperados da lógica de intervenção; </w:t>
      </w:r>
    </w:p>
    <w:p w:rsidR="009B2D49" w:rsidRPr="00CD05CD" w:rsidRDefault="009B2D49" w:rsidP="00A449D5">
      <w:pPr>
        <w:pStyle w:val="Hlistbullet"/>
        <w:rPr>
          <w:highlight w:val="yellow"/>
        </w:rPr>
      </w:pPr>
      <w:r>
        <w:rPr>
          <w:highlight w:val="yellow"/>
        </w:rPr>
        <w:t xml:space="preserve">os critérios de apreciação e os indicadores relacionados com as </w:t>
      </w:r>
      <w:r w:rsidR="00AE1FDF">
        <w:rPr>
          <w:highlight w:val="yellow"/>
        </w:rPr>
        <w:t>QAC</w:t>
      </w:r>
      <w:r>
        <w:rPr>
          <w:highlight w:val="yellow"/>
        </w:rPr>
        <w:t xml:space="preserve"> permitem </w:t>
      </w:r>
      <w:r w:rsidR="004360A3">
        <w:rPr>
          <w:highlight w:val="yellow"/>
        </w:rPr>
        <w:t>a</w:t>
      </w:r>
      <w:r>
        <w:rPr>
          <w:highlight w:val="yellow"/>
        </w:rPr>
        <w:t xml:space="preserve">o avaliador </w:t>
      </w:r>
      <w:r w:rsidR="004360A3">
        <w:rPr>
          <w:highlight w:val="yellow"/>
        </w:rPr>
        <w:t>captar o conjunto de r</w:t>
      </w:r>
      <w:r>
        <w:rPr>
          <w:highlight w:val="yellow"/>
        </w:rPr>
        <w:t xml:space="preserve">ealizações dos objetivos específicos do programa do PDR </w:t>
      </w:r>
      <w:r w:rsidR="004360A3">
        <w:rPr>
          <w:highlight w:val="yellow"/>
        </w:rPr>
        <w:t xml:space="preserve">particular </w:t>
      </w:r>
      <w:r>
        <w:rPr>
          <w:highlight w:val="yellow"/>
        </w:rPr>
        <w:t>e os efeitos específicos do programa;</w:t>
      </w:r>
    </w:p>
    <w:p w:rsidR="009B2D49" w:rsidRPr="00CD05CD" w:rsidRDefault="009B2D49" w:rsidP="000172A2">
      <w:pPr>
        <w:pStyle w:val="HStandard"/>
        <w:rPr>
          <w:rFonts w:cs="Arial"/>
          <w:highlight w:val="yellow"/>
        </w:rPr>
      </w:pPr>
      <w:r>
        <w:rPr>
          <w:highlight w:val="yellow"/>
        </w:rPr>
        <w:t xml:space="preserve">A formulação das </w:t>
      </w:r>
      <w:r w:rsidR="00096300">
        <w:rPr>
          <w:highlight w:val="yellow"/>
        </w:rPr>
        <w:t>QAEP</w:t>
      </w:r>
      <w:r>
        <w:rPr>
          <w:highlight w:val="yellow"/>
        </w:rPr>
        <w:t xml:space="preserve"> deve:</w:t>
      </w:r>
    </w:p>
    <w:p w:rsidR="009B2D49" w:rsidRPr="00CD05CD" w:rsidRDefault="009B2D49" w:rsidP="00673940">
      <w:pPr>
        <w:pStyle w:val="Hlistbullet"/>
        <w:rPr>
          <w:rFonts w:cs="Arial"/>
          <w:highlight w:val="yellow"/>
        </w:rPr>
      </w:pPr>
      <w:r>
        <w:rPr>
          <w:highlight w:val="yellow"/>
        </w:rPr>
        <w:t>Refletir as mudanças ao longo do tempo</w:t>
      </w:r>
      <w:r w:rsidR="0088394F">
        <w:rPr>
          <w:highlight w:val="yellow"/>
        </w:rPr>
        <w:t>,</w:t>
      </w:r>
      <w:r>
        <w:rPr>
          <w:highlight w:val="yellow"/>
        </w:rPr>
        <w:t xml:space="preserve"> resultantes da aplicação de elementos específicos do programa (por exemplo, medidas específicas do programa) ou </w:t>
      </w:r>
      <w:r w:rsidR="0088394F">
        <w:rPr>
          <w:highlight w:val="yellow"/>
        </w:rPr>
        <w:t xml:space="preserve">as </w:t>
      </w:r>
      <w:r>
        <w:rPr>
          <w:highlight w:val="yellow"/>
        </w:rPr>
        <w:t xml:space="preserve">características específicas dos beneficiários ou </w:t>
      </w:r>
      <w:r w:rsidR="00432BC3">
        <w:rPr>
          <w:highlight w:val="yellow"/>
        </w:rPr>
        <w:t xml:space="preserve">áreas </w:t>
      </w:r>
      <w:r>
        <w:rPr>
          <w:highlight w:val="yellow"/>
        </w:rPr>
        <w:t>de programação (por exemplo, idade, género, tipo de explorações agrícolas, condições ambientais, etc.).</w:t>
      </w:r>
    </w:p>
    <w:p w:rsidR="009B2D49" w:rsidRPr="00CD05CD" w:rsidRDefault="009B2D49" w:rsidP="00673940">
      <w:pPr>
        <w:pStyle w:val="Hlistbullet"/>
        <w:rPr>
          <w:rFonts w:cs="Arial"/>
          <w:highlight w:val="yellow"/>
        </w:rPr>
      </w:pPr>
      <w:r>
        <w:rPr>
          <w:highlight w:val="yellow"/>
        </w:rPr>
        <w:t>Especificar uma atividade e uma área de interesse que possam ser claramente medidas ou observadas.</w:t>
      </w:r>
    </w:p>
    <w:p w:rsidR="009B2D49" w:rsidRPr="00CD05CD" w:rsidRDefault="009B2D49" w:rsidP="00673940">
      <w:pPr>
        <w:pStyle w:val="Hlistbullet"/>
        <w:rPr>
          <w:rFonts w:cs="Arial"/>
          <w:highlight w:val="yellow"/>
        </w:rPr>
      </w:pPr>
      <w:r>
        <w:rPr>
          <w:highlight w:val="yellow"/>
        </w:rPr>
        <w:t>Ser feita de uma forma que aponte apenas para um aspeto ou mudança distintos e estabeleça uma clara relação causal entre o programa e uma mudança desejada nos resultados (efeito</w:t>
      </w:r>
      <w:r w:rsidR="0088394F">
        <w:rPr>
          <w:highlight w:val="yellow"/>
        </w:rPr>
        <w:t>s</w:t>
      </w:r>
      <w:r>
        <w:rPr>
          <w:highlight w:val="yellow"/>
        </w:rPr>
        <w:t>) (ou seja</w:t>
      </w:r>
      <w:r w:rsidR="0088394F">
        <w:rPr>
          <w:highlight w:val="yellow"/>
        </w:rPr>
        <w:t xml:space="preserve"> que especifique</w:t>
      </w:r>
      <w:r>
        <w:rPr>
          <w:highlight w:val="yellow"/>
        </w:rPr>
        <w:t xml:space="preserve"> «</w:t>
      </w:r>
      <w:r w:rsidR="0088394F">
        <w:rPr>
          <w:highlight w:val="yellow"/>
        </w:rPr>
        <w:t>e</w:t>
      </w:r>
      <w:r>
        <w:rPr>
          <w:highlight w:val="yellow"/>
        </w:rPr>
        <w:t>m que medida é que a mudança ocorreu devido à intervenção?»).</w:t>
      </w:r>
    </w:p>
    <w:p w:rsidR="009B2D49" w:rsidRPr="00CD05CD" w:rsidRDefault="009B2D49" w:rsidP="00673940">
      <w:pPr>
        <w:pStyle w:val="Hlistbullet"/>
        <w:rPr>
          <w:rFonts w:cs="Arial"/>
          <w:highlight w:val="yellow"/>
        </w:rPr>
      </w:pPr>
      <w:r>
        <w:rPr>
          <w:highlight w:val="yellow"/>
        </w:rPr>
        <w:t xml:space="preserve">Ser clara, específica, simples e redigida de molde a apreender a contribuição de um determinado programa para os objetivos específicos </w:t>
      </w:r>
      <w:r w:rsidR="0088394F">
        <w:rPr>
          <w:highlight w:val="yellow"/>
        </w:rPr>
        <w:t>perseguidos</w:t>
      </w:r>
      <w:r>
        <w:rPr>
          <w:highlight w:val="yellow"/>
        </w:rPr>
        <w:t xml:space="preserve"> em termos de resultados e </w:t>
      </w:r>
      <w:r w:rsidR="0088394F">
        <w:rPr>
          <w:highlight w:val="yellow"/>
        </w:rPr>
        <w:t>de impactos</w:t>
      </w:r>
      <w:r>
        <w:rPr>
          <w:highlight w:val="yellow"/>
        </w:rPr>
        <w:t>.</w:t>
      </w:r>
    </w:p>
    <w:p w:rsidR="009B2D49" w:rsidRPr="00CD05CD" w:rsidRDefault="009B2D49" w:rsidP="00A449D5">
      <w:pPr>
        <w:pStyle w:val="Hlistbullet"/>
        <w:rPr>
          <w:highlight w:val="yellow"/>
        </w:rPr>
      </w:pPr>
      <w:r>
        <w:rPr>
          <w:highlight w:val="yellow"/>
        </w:rPr>
        <w:t>Ter em con</w:t>
      </w:r>
      <w:r w:rsidR="00432BC3">
        <w:rPr>
          <w:highlight w:val="yellow"/>
        </w:rPr>
        <w:t xml:space="preserve">ta </w:t>
      </w:r>
      <w:r>
        <w:rPr>
          <w:highlight w:val="yellow"/>
        </w:rPr>
        <w:t xml:space="preserve">os objetivos </w:t>
      </w:r>
      <w:r w:rsidR="0088394F">
        <w:rPr>
          <w:highlight w:val="yellow"/>
        </w:rPr>
        <w:t>específicos</w:t>
      </w:r>
      <w:r>
        <w:rPr>
          <w:highlight w:val="yellow"/>
        </w:rPr>
        <w:t xml:space="preserve"> do programa e as </w:t>
      </w:r>
      <w:r w:rsidR="0088394F">
        <w:rPr>
          <w:highlight w:val="yellow"/>
        </w:rPr>
        <w:t xml:space="preserve">particularidades </w:t>
      </w:r>
      <w:r>
        <w:rPr>
          <w:highlight w:val="yellow"/>
        </w:rPr>
        <w:t xml:space="preserve">de determinada </w:t>
      </w:r>
      <w:r w:rsidR="0088394F">
        <w:rPr>
          <w:highlight w:val="yellow"/>
        </w:rPr>
        <w:t xml:space="preserve">área </w:t>
      </w:r>
      <w:r>
        <w:rPr>
          <w:highlight w:val="yellow"/>
        </w:rPr>
        <w:t>de programação.</w:t>
      </w:r>
    </w:p>
    <w:p w:rsidR="009B2D49" w:rsidRPr="00CD05CD" w:rsidRDefault="00432BC3" w:rsidP="00673940">
      <w:pPr>
        <w:pStyle w:val="HStandard"/>
        <w:rPr>
          <w:rFonts w:cs="Arial"/>
          <w:highlight w:val="yellow"/>
        </w:rPr>
      </w:pPr>
      <w:r>
        <w:rPr>
          <w:highlight w:val="yellow"/>
        </w:rPr>
        <w:t>É expectável</w:t>
      </w:r>
      <w:r w:rsidR="009B2D49">
        <w:rPr>
          <w:highlight w:val="yellow"/>
        </w:rPr>
        <w:t xml:space="preserve"> que, </w:t>
      </w:r>
      <w:r>
        <w:rPr>
          <w:highlight w:val="yellow"/>
        </w:rPr>
        <w:t xml:space="preserve">relativamente a </w:t>
      </w:r>
      <w:r w:rsidR="009B2D49">
        <w:rPr>
          <w:highlight w:val="yellow"/>
        </w:rPr>
        <w:t xml:space="preserve">cada PDR </w:t>
      </w:r>
      <w:r w:rsidR="004360A3">
        <w:rPr>
          <w:highlight w:val="yellow"/>
        </w:rPr>
        <w:t>específico</w:t>
      </w:r>
      <w:r w:rsidR="009B2D49">
        <w:rPr>
          <w:highlight w:val="yellow"/>
        </w:rPr>
        <w:t>, a verificação da coerência da</w:t>
      </w:r>
      <w:r>
        <w:rPr>
          <w:highlight w:val="yellow"/>
        </w:rPr>
        <w:t xml:space="preserve"> </w:t>
      </w:r>
      <w:r w:rsidR="009B2D49">
        <w:rPr>
          <w:highlight w:val="yellow"/>
        </w:rPr>
        <w:t xml:space="preserve">lógica de intervenção com os elementos de avaliação (incluindo as suas ligações com a análise SWOT) </w:t>
      </w:r>
      <w:r>
        <w:rPr>
          <w:highlight w:val="yellow"/>
        </w:rPr>
        <w:t xml:space="preserve">conduza </w:t>
      </w:r>
      <w:r w:rsidR="009B2D49">
        <w:rPr>
          <w:highlight w:val="yellow"/>
        </w:rPr>
        <w:t>à:</w:t>
      </w:r>
    </w:p>
    <w:p w:rsidR="009B2D49" w:rsidRPr="00CD05CD" w:rsidRDefault="004360A3" w:rsidP="00673940">
      <w:pPr>
        <w:pStyle w:val="Hlistbullet"/>
        <w:rPr>
          <w:rFonts w:cs="Arial"/>
          <w:highlight w:val="yellow"/>
        </w:rPr>
      </w:pPr>
      <w:r>
        <w:rPr>
          <w:highlight w:val="yellow"/>
        </w:rPr>
        <w:t>decomposição</w:t>
      </w:r>
      <w:r w:rsidR="00FB3426">
        <w:rPr>
          <w:highlight w:val="yellow"/>
        </w:rPr>
        <w:t xml:space="preserve"> das </w:t>
      </w:r>
      <w:r w:rsidR="00AE1FDF">
        <w:rPr>
          <w:highlight w:val="yellow"/>
        </w:rPr>
        <w:t>QAC</w:t>
      </w:r>
      <w:r w:rsidR="00FB3426">
        <w:rPr>
          <w:highlight w:val="yellow"/>
        </w:rPr>
        <w:t xml:space="preserve"> em </w:t>
      </w:r>
      <w:r w:rsidR="00096300">
        <w:rPr>
          <w:highlight w:val="yellow"/>
        </w:rPr>
        <w:t>QAEP</w:t>
      </w:r>
      <w:r w:rsidR="00FB3426">
        <w:rPr>
          <w:highlight w:val="yellow"/>
        </w:rPr>
        <w:t xml:space="preserve"> mais específicas,</w:t>
      </w:r>
    </w:p>
    <w:p w:rsidR="009B2D49" w:rsidRPr="00CD05CD" w:rsidRDefault="009B2D49" w:rsidP="00673940">
      <w:pPr>
        <w:pStyle w:val="Hlistbullet"/>
        <w:rPr>
          <w:rFonts w:cs="Arial"/>
          <w:highlight w:val="yellow"/>
        </w:rPr>
      </w:pPr>
      <w:r>
        <w:rPr>
          <w:highlight w:val="yellow"/>
        </w:rPr>
        <w:t xml:space="preserve">formulação de novas </w:t>
      </w:r>
      <w:r w:rsidR="00096300">
        <w:rPr>
          <w:highlight w:val="yellow"/>
        </w:rPr>
        <w:t>QAEP</w:t>
      </w:r>
      <w:r>
        <w:rPr>
          <w:highlight w:val="yellow"/>
        </w:rPr>
        <w:t>, que incid</w:t>
      </w:r>
      <w:r w:rsidR="00432BC3">
        <w:rPr>
          <w:highlight w:val="yellow"/>
        </w:rPr>
        <w:t>a</w:t>
      </w:r>
      <w:r>
        <w:rPr>
          <w:highlight w:val="yellow"/>
        </w:rPr>
        <w:t xml:space="preserve">m sobre a avaliação dos </w:t>
      </w:r>
      <w:r w:rsidR="00440DCA">
        <w:rPr>
          <w:highlight w:val="yellow"/>
        </w:rPr>
        <w:t xml:space="preserve">novos </w:t>
      </w:r>
      <w:r>
        <w:rPr>
          <w:highlight w:val="yellow"/>
        </w:rPr>
        <w:t>tópicos de avaliação identificados, e</w:t>
      </w:r>
    </w:p>
    <w:p w:rsidR="009B2D49" w:rsidRPr="00CD05CD" w:rsidRDefault="00A449D5" w:rsidP="00A449D5">
      <w:pPr>
        <w:pStyle w:val="Hlistbullet"/>
        <w:rPr>
          <w:highlight w:val="yellow"/>
        </w:rPr>
      </w:pPr>
      <w:r>
        <w:rPr>
          <w:highlight w:val="yellow"/>
        </w:rPr>
        <w:t xml:space="preserve">afinação das </w:t>
      </w:r>
      <w:r w:rsidR="00096300">
        <w:rPr>
          <w:highlight w:val="yellow"/>
        </w:rPr>
        <w:t>QAEP</w:t>
      </w:r>
      <w:r>
        <w:rPr>
          <w:highlight w:val="yellow"/>
        </w:rPr>
        <w:t xml:space="preserve"> já existentes. </w:t>
      </w:r>
    </w:p>
    <w:p w:rsidR="009B2D49" w:rsidRPr="00CD05CD" w:rsidRDefault="00AA5CFF" w:rsidP="00673940">
      <w:pPr>
        <w:pStyle w:val="HStandard"/>
        <w:rPr>
          <w:rFonts w:cs="Arial"/>
          <w:highlight w:val="yellow"/>
        </w:rPr>
      </w:pPr>
      <w:r>
        <w:rPr>
          <w:highlight w:val="yellow"/>
        </w:rPr>
        <w:t xml:space="preserve">Em relação ao processo de </w:t>
      </w:r>
      <w:r w:rsidR="00432BC3">
        <w:rPr>
          <w:highlight w:val="yellow"/>
        </w:rPr>
        <w:t>formulação das</w:t>
      </w:r>
      <w:r>
        <w:rPr>
          <w:highlight w:val="yellow"/>
        </w:rPr>
        <w:t xml:space="preserve"> </w:t>
      </w:r>
      <w:r w:rsidR="00096300">
        <w:rPr>
          <w:highlight w:val="yellow"/>
        </w:rPr>
        <w:t>QAEP</w:t>
      </w:r>
      <w:r>
        <w:rPr>
          <w:highlight w:val="yellow"/>
        </w:rPr>
        <w:t>, recomenda-se que o avaliador envolva mais intervenientes na avaliação, por exemplo</w:t>
      </w:r>
      <w:r w:rsidR="00432BC3">
        <w:rPr>
          <w:highlight w:val="yellow"/>
        </w:rPr>
        <w:t xml:space="preserve"> sob a forma de </w:t>
      </w:r>
      <w:r>
        <w:rPr>
          <w:highlight w:val="yellow"/>
        </w:rPr>
        <w:t xml:space="preserve">entrevistas estruturadas sistemáticas ou </w:t>
      </w:r>
      <w:r w:rsidR="00432BC3">
        <w:rPr>
          <w:highlight w:val="yellow"/>
        </w:rPr>
        <w:t xml:space="preserve">de </w:t>
      </w:r>
      <w:r>
        <w:rPr>
          <w:highlight w:val="yellow"/>
        </w:rPr>
        <w:t>seminário</w:t>
      </w:r>
      <w:r w:rsidR="00432BC3">
        <w:rPr>
          <w:highlight w:val="yellow"/>
        </w:rPr>
        <w:t>s</w:t>
      </w:r>
      <w:r>
        <w:rPr>
          <w:highlight w:val="yellow"/>
        </w:rPr>
        <w:t xml:space="preserve"> com os intervenientes no programa (incluindo </w:t>
      </w:r>
      <w:r w:rsidR="00432BC3">
        <w:rPr>
          <w:highlight w:val="yellow"/>
        </w:rPr>
        <w:t xml:space="preserve">os </w:t>
      </w:r>
      <w:r>
        <w:rPr>
          <w:highlight w:val="yellow"/>
        </w:rPr>
        <w:t xml:space="preserve">profissionais, beneficiários, parceiros e decisores políticos). Tal contribuirá para formular </w:t>
      </w:r>
      <w:r w:rsidR="00096300">
        <w:rPr>
          <w:highlight w:val="yellow"/>
        </w:rPr>
        <w:t>QAEP</w:t>
      </w:r>
      <w:r>
        <w:rPr>
          <w:highlight w:val="yellow"/>
        </w:rPr>
        <w:t xml:space="preserve"> pertinentes ao captar as tendências </w:t>
      </w:r>
      <w:r w:rsidR="00432BC3">
        <w:rPr>
          <w:highlight w:val="yellow"/>
        </w:rPr>
        <w:t xml:space="preserve">de </w:t>
      </w:r>
      <w:r>
        <w:rPr>
          <w:highlight w:val="yellow"/>
        </w:rPr>
        <w:t>b</w:t>
      </w:r>
      <w:r w:rsidR="00432BC3">
        <w:rPr>
          <w:highlight w:val="yellow"/>
        </w:rPr>
        <w:t xml:space="preserve">ase </w:t>
      </w:r>
      <w:r>
        <w:rPr>
          <w:highlight w:val="yellow"/>
        </w:rPr>
        <w:t xml:space="preserve">nos efeitos «possíveis» e «vividos» do programa. Ao sugerir domínios em que o programa inclui uma série de efeitos involuntários ou incertos, o avaliador e os intervenientes podem recorrer a uma teoria de mudança </w:t>
      </w:r>
      <w:r w:rsidR="00432BC3">
        <w:rPr>
          <w:highlight w:val="yellow"/>
        </w:rPr>
        <w:t xml:space="preserve">já </w:t>
      </w:r>
      <w:r>
        <w:rPr>
          <w:highlight w:val="yellow"/>
        </w:rPr>
        <w:t xml:space="preserve">desenvolvida. Claramente, na primeira fase da avaliação, é essencial uma avaliação qualitativa preliminar pois </w:t>
      </w:r>
      <w:r w:rsidR="00432BC3">
        <w:rPr>
          <w:highlight w:val="yellow"/>
        </w:rPr>
        <w:t xml:space="preserve">esta </w:t>
      </w:r>
      <w:r>
        <w:rPr>
          <w:highlight w:val="yellow"/>
        </w:rPr>
        <w:t xml:space="preserve">pode oferecer uma valiosa perspetiva interna e </w:t>
      </w:r>
      <w:r w:rsidR="00432BC3">
        <w:rPr>
          <w:highlight w:val="yellow"/>
        </w:rPr>
        <w:t xml:space="preserve">conduzir </w:t>
      </w:r>
      <w:r>
        <w:rPr>
          <w:highlight w:val="yellow"/>
        </w:rPr>
        <w:t xml:space="preserve">à formulação </w:t>
      </w:r>
      <w:r>
        <w:rPr>
          <w:highlight w:val="yellow"/>
        </w:rPr>
        <w:lastRenderedPageBreak/>
        <w:t xml:space="preserve">de importantes </w:t>
      </w:r>
      <w:r w:rsidR="00096300">
        <w:rPr>
          <w:highlight w:val="yellow"/>
        </w:rPr>
        <w:t>QAEP</w:t>
      </w:r>
      <w:r>
        <w:rPr>
          <w:highlight w:val="yellow"/>
        </w:rPr>
        <w:t xml:space="preserve"> centradas no desempenho do programa, nomeadamente no que respeita aos seus efeitos positivos, negativos, intencionais e involuntários.</w:t>
      </w:r>
    </w:p>
    <w:p w:rsidR="009B2D49" w:rsidRPr="00CD05CD" w:rsidRDefault="002F666B" w:rsidP="00C147EB">
      <w:pPr>
        <w:pStyle w:val="HHeading5"/>
        <w:rPr>
          <w:rFonts w:cs="Arial"/>
          <w:highlight w:val="yellow"/>
        </w:rPr>
      </w:pPr>
      <w:r>
        <w:rPr>
          <w:highlight w:val="yellow"/>
        </w:rPr>
        <w:t xml:space="preserve">Definição </w:t>
      </w:r>
      <w:r w:rsidR="009B2D49">
        <w:rPr>
          <w:highlight w:val="yellow"/>
        </w:rPr>
        <w:t>de indicadores específicos do programa</w:t>
      </w:r>
    </w:p>
    <w:p w:rsidR="009B2D49" w:rsidRPr="00CD05CD" w:rsidRDefault="009B2D49" w:rsidP="00673940">
      <w:pPr>
        <w:pStyle w:val="HStandard"/>
        <w:rPr>
          <w:rFonts w:cs="Arial"/>
          <w:highlight w:val="yellow"/>
        </w:rPr>
      </w:pPr>
      <w:r>
        <w:rPr>
          <w:highlight w:val="yellow"/>
        </w:rPr>
        <w:t xml:space="preserve">As </w:t>
      </w:r>
      <w:r w:rsidR="00096300">
        <w:rPr>
          <w:highlight w:val="yellow"/>
        </w:rPr>
        <w:t>QAEP</w:t>
      </w:r>
      <w:r>
        <w:rPr>
          <w:highlight w:val="yellow"/>
        </w:rPr>
        <w:t xml:space="preserve"> devem ser respondidas </w:t>
      </w:r>
      <w:r w:rsidR="002F666B">
        <w:rPr>
          <w:highlight w:val="yellow"/>
        </w:rPr>
        <w:t xml:space="preserve">recorrendo a </w:t>
      </w:r>
      <w:r>
        <w:rPr>
          <w:highlight w:val="yellow"/>
        </w:rPr>
        <w:t xml:space="preserve">indicadores específicos do programa, fornecendo informações mensuráveis sobre os aspetos </w:t>
      </w:r>
      <w:r w:rsidR="002F666B">
        <w:rPr>
          <w:highlight w:val="yellow"/>
        </w:rPr>
        <w:t xml:space="preserve">particulares </w:t>
      </w:r>
      <w:r>
        <w:rPr>
          <w:highlight w:val="yellow"/>
        </w:rPr>
        <w:t xml:space="preserve">do desempenho dos programas a um nível adequado de precisão. Os indicadores específicos do programa devem ser </w:t>
      </w:r>
      <w:r w:rsidR="000E19E0">
        <w:rPr>
          <w:highlight w:val="yellow"/>
        </w:rPr>
        <w:t>estabelec</w:t>
      </w:r>
      <w:r>
        <w:rPr>
          <w:highlight w:val="yellow"/>
        </w:rPr>
        <w:t>idos em conformidade com os critérios RACER</w:t>
      </w:r>
      <w:r>
        <w:rPr>
          <w:highlight w:val="yellow"/>
          <w:vertAlign w:val="superscript"/>
        </w:rPr>
        <w:footnoteReference w:id="54"/>
      </w:r>
      <w:r>
        <w:rPr>
          <w:highlight w:val="yellow"/>
          <w:vertAlign w:val="superscript"/>
        </w:rPr>
        <w:t xml:space="preserve"> </w:t>
      </w:r>
      <w:r>
        <w:rPr>
          <w:highlight w:val="yellow"/>
        </w:rPr>
        <w:t xml:space="preserve">(pertinentes, aceites, credíveis, fáceis e rigorosos). Os indicadores específicos do programa podem ser </w:t>
      </w:r>
      <w:r w:rsidR="002F666B">
        <w:rPr>
          <w:highlight w:val="yellow"/>
        </w:rPr>
        <w:t xml:space="preserve">definidos </w:t>
      </w:r>
      <w:r>
        <w:rPr>
          <w:highlight w:val="yellow"/>
        </w:rPr>
        <w:t xml:space="preserve">como indicadores de contexto, </w:t>
      </w:r>
      <w:r w:rsidR="002F666B">
        <w:rPr>
          <w:highlight w:val="yellow"/>
        </w:rPr>
        <w:t xml:space="preserve">de </w:t>
      </w:r>
      <w:r>
        <w:rPr>
          <w:highlight w:val="yellow"/>
        </w:rPr>
        <w:t xml:space="preserve">realizações e </w:t>
      </w:r>
      <w:r w:rsidR="002F666B">
        <w:rPr>
          <w:highlight w:val="yellow"/>
        </w:rPr>
        <w:t xml:space="preserve">de </w:t>
      </w:r>
      <w:r>
        <w:rPr>
          <w:highlight w:val="yellow"/>
        </w:rPr>
        <w:t xml:space="preserve">resultados e ser coerentes com as </w:t>
      </w:r>
      <w:r w:rsidR="00096300">
        <w:rPr>
          <w:highlight w:val="yellow"/>
        </w:rPr>
        <w:t>QAEP</w:t>
      </w:r>
      <w:r>
        <w:rPr>
          <w:highlight w:val="yellow"/>
        </w:rPr>
        <w:t xml:space="preserve">, a lógica de intervenção e a análise SWOT (ver secção abaixo). Os indicadores específicos do programa devem refletir os efeitos involuntários e indiretos. </w:t>
      </w:r>
      <w:r w:rsidR="002F666B">
        <w:rPr>
          <w:highlight w:val="yellow"/>
        </w:rPr>
        <w:t xml:space="preserve">A definição deste indicadores </w:t>
      </w:r>
      <w:r>
        <w:rPr>
          <w:highlight w:val="yellow"/>
        </w:rPr>
        <w:t xml:space="preserve">deve seguir os procedimentos </w:t>
      </w:r>
      <w:r w:rsidR="002F666B">
        <w:rPr>
          <w:highlight w:val="yellow"/>
        </w:rPr>
        <w:t>estabelecidos n</w:t>
      </w:r>
      <w:r>
        <w:rPr>
          <w:highlight w:val="yellow"/>
        </w:rPr>
        <w:t>o capítulo 5.2.3.</w:t>
      </w:r>
    </w:p>
    <w:p w:rsidR="009B2D49" w:rsidRPr="00CD05CD" w:rsidRDefault="002F666B" w:rsidP="00673940">
      <w:pPr>
        <w:pStyle w:val="HStandard"/>
        <w:rPr>
          <w:rFonts w:cs="Arial"/>
          <w:highlight w:val="yellow"/>
        </w:rPr>
      </w:pPr>
      <w:r>
        <w:rPr>
          <w:highlight w:val="yellow"/>
        </w:rPr>
        <w:t>Resumidamente</w:t>
      </w:r>
      <w:r w:rsidR="009B2D49">
        <w:rPr>
          <w:highlight w:val="yellow"/>
        </w:rPr>
        <w:t xml:space="preserve">, os </w:t>
      </w:r>
      <w:r w:rsidR="00440DCA">
        <w:rPr>
          <w:highlight w:val="yellow"/>
        </w:rPr>
        <w:t xml:space="preserve">novos </w:t>
      </w:r>
      <w:r w:rsidR="009B2D49">
        <w:rPr>
          <w:highlight w:val="yellow"/>
        </w:rPr>
        <w:t>indicadore</w:t>
      </w:r>
      <w:r>
        <w:rPr>
          <w:highlight w:val="yellow"/>
        </w:rPr>
        <w:t xml:space="preserve">s específicos do programa podem, por conseguinte, </w:t>
      </w:r>
      <w:r w:rsidR="009B2D49">
        <w:rPr>
          <w:highlight w:val="yellow"/>
        </w:rPr>
        <w:t>incluir:</w:t>
      </w:r>
    </w:p>
    <w:p w:rsidR="009B2D49" w:rsidRPr="00CD05CD" w:rsidRDefault="002F666B" w:rsidP="00673940">
      <w:pPr>
        <w:pStyle w:val="Hlistbullet"/>
        <w:rPr>
          <w:rFonts w:cs="Arial"/>
          <w:highlight w:val="yellow"/>
        </w:rPr>
      </w:pPr>
      <w:r>
        <w:rPr>
          <w:highlight w:val="yellow"/>
        </w:rPr>
        <w:t xml:space="preserve">Os </w:t>
      </w:r>
      <w:r w:rsidR="009B2D49">
        <w:rPr>
          <w:highlight w:val="yellow"/>
        </w:rPr>
        <w:t xml:space="preserve">indicadores de resultados e de impacto utilizados para responder às </w:t>
      </w:r>
      <w:r w:rsidR="00440DCA">
        <w:rPr>
          <w:highlight w:val="yellow"/>
        </w:rPr>
        <w:t xml:space="preserve">novas </w:t>
      </w:r>
      <w:r w:rsidR="00096300">
        <w:rPr>
          <w:highlight w:val="yellow"/>
        </w:rPr>
        <w:t>QAEP</w:t>
      </w:r>
      <w:r w:rsidR="009B2D49">
        <w:rPr>
          <w:highlight w:val="yellow"/>
        </w:rPr>
        <w:t>, que resultam de:</w:t>
      </w:r>
    </w:p>
    <w:p w:rsidR="009B2D49" w:rsidRPr="00CD05CD" w:rsidRDefault="009B2D49" w:rsidP="00A449D5">
      <w:pPr>
        <w:pStyle w:val="Hlistbullet2"/>
        <w:rPr>
          <w:highlight w:val="yellow"/>
        </w:rPr>
      </w:pPr>
      <w:r>
        <w:rPr>
          <w:highlight w:val="yellow"/>
        </w:rPr>
        <w:t xml:space="preserve">Objetivos específicos do programa, </w:t>
      </w:r>
    </w:p>
    <w:p w:rsidR="009B2D49" w:rsidRPr="00CD05CD" w:rsidRDefault="009B2D49" w:rsidP="00A449D5">
      <w:pPr>
        <w:pStyle w:val="Hlistbullet2"/>
        <w:rPr>
          <w:highlight w:val="yellow"/>
        </w:rPr>
      </w:pPr>
      <w:r>
        <w:rPr>
          <w:highlight w:val="yellow"/>
        </w:rPr>
        <w:t>Análise SWOT,</w:t>
      </w:r>
    </w:p>
    <w:p w:rsidR="009B2D49" w:rsidRPr="00CD05CD" w:rsidRDefault="001E19A7" w:rsidP="00A449D5">
      <w:pPr>
        <w:pStyle w:val="Hlistbullet2"/>
        <w:rPr>
          <w:highlight w:val="yellow"/>
        </w:rPr>
      </w:pPr>
      <w:r>
        <w:rPr>
          <w:highlight w:val="yellow"/>
        </w:rPr>
        <w:t>Efeitos involuntários e indiretos identificados,</w:t>
      </w:r>
    </w:p>
    <w:p w:rsidR="009B2D49" w:rsidRPr="00CD05CD" w:rsidRDefault="002F666B" w:rsidP="00A449D5">
      <w:pPr>
        <w:pStyle w:val="Hlistbullet2"/>
        <w:rPr>
          <w:highlight w:val="yellow"/>
        </w:rPr>
      </w:pPr>
      <w:r>
        <w:rPr>
          <w:highlight w:val="yellow"/>
        </w:rPr>
        <w:t>Decomposição</w:t>
      </w:r>
      <w:r w:rsidR="009B2D49">
        <w:rPr>
          <w:highlight w:val="yellow"/>
        </w:rPr>
        <w:t xml:space="preserve"> das </w:t>
      </w:r>
      <w:r w:rsidR="00096300">
        <w:rPr>
          <w:highlight w:val="yellow"/>
        </w:rPr>
        <w:t>QAEP</w:t>
      </w:r>
      <w:r w:rsidR="009B2D49">
        <w:rPr>
          <w:highlight w:val="yellow"/>
        </w:rPr>
        <w:t xml:space="preserve"> e </w:t>
      </w:r>
      <w:r w:rsidR="00AE1FDF">
        <w:rPr>
          <w:highlight w:val="yellow"/>
        </w:rPr>
        <w:t>QAC</w:t>
      </w:r>
      <w:r w:rsidR="009B2D49">
        <w:rPr>
          <w:highlight w:val="yellow"/>
        </w:rPr>
        <w:t xml:space="preserve"> «antigas»,</w:t>
      </w:r>
    </w:p>
    <w:p w:rsidR="009B2D49" w:rsidRPr="00CD05CD" w:rsidRDefault="002F666B" w:rsidP="00A449D5">
      <w:pPr>
        <w:pStyle w:val="Hlistbullet"/>
        <w:rPr>
          <w:highlight w:val="yellow"/>
        </w:rPr>
      </w:pPr>
      <w:r>
        <w:rPr>
          <w:highlight w:val="yellow"/>
        </w:rPr>
        <w:t>Os i</w:t>
      </w:r>
      <w:r w:rsidR="009B2D49">
        <w:rPr>
          <w:highlight w:val="yellow"/>
        </w:rPr>
        <w:t xml:space="preserve">ndicadores de contexto que permitem a análise dos impactos do programa. </w:t>
      </w:r>
    </w:p>
    <w:p w:rsidR="009B2D49" w:rsidRPr="00CD05CD" w:rsidRDefault="009B2D49" w:rsidP="00C147EB">
      <w:pPr>
        <w:pStyle w:val="HHeadingmaps"/>
        <w:rPr>
          <w:rFonts w:cs="Arial"/>
          <w:highlight w:val="yellow"/>
        </w:rPr>
      </w:pPr>
      <w:bookmarkStart w:id="67" w:name="_Ref434763839"/>
      <w:bookmarkStart w:id="68" w:name="_Ref434763853"/>
      <w:bookmarkStart w:id="69" w:name="_Ref434763889"/>
      <w:bookmarkStart w:id="70" w:name="_Ref434763898"/>
      <w:bookmarkStart w:id="71" w:name="_Toc474420993"/>
      <w:r>
        <w:rPr>
          <w:highlight w:val="yellow"/>
        </w:rPr>
        <w:t>Procedimento de trabalho para colmatar as lacunas nos elementos de avaliação que utilizam a análise SWOT</w:t>
      </w:r>
      <w:bookmarkEnd w:id="67"/>
      <w:bookmarkEnd w:id="68"/>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CD05CD" w:rsidTr="00073406">
        <w:tc>
          <w:tcPr>
            <w:tcW w:w="9017" w:type="dxa"/>
            <w:shd w:val="clear" w:color="auto" w:fill="auto"/>
          </w:tcPr>
          <w:p w:rsidR="009B2D49" w:rsidRPr="00CD05CD" w:rsidRDefault="009B2D49" w:rsidP="00FB3426">
            <w:pPr>
              <w:pStyle w:val="HBox"/>
              <w:rPr>
                <w:rFonts w:cs="Arial"/>
                <w:highlight w:val="yellow"/>
              </w:rPr>
            </w:pPr>
            <w:r>
              <w:rPr>
                <w:highlight w:val="yellow"/>
              </w:rPr>
              <w:t xml:space="preserve">As </w:t>
            </w:r>
            <w:r>
              <w:rPr>
                <w:b/>
                <w:highlight w:val="yellow"/>
              </w:rPr>
              <w:t xml:space="preserve">lacunas </w:t>
            </w:r>
            <w:r w:rsidR="0057314B">
              <w:rPr>
                <w:b/>
                <w:highlight w:val="yellow"/>
              </w:rPr>
              <w:t xml:space="preserve">existentes a nível de </w:t>
            </w:r>
            <w:r>
              <w:rPr>
                <w:b/>
                <w:highlight w:val="yellow"/>
              </w:rPr>
              <w:t xml:space="preserve">elementos de avaliação podem ser </w:t>
            </w:r>
            <w:r w:rsidR="0057314B">
              <w:rPr>
                <w:b/>
                <w:highlight w:val="yellow"/>
              </w:rPr>
              <w:t xml:space="preserve">detetadas </w:t>
            </w:r>
            <w:r>
              <w:rPr>
                <w:highlight w:val="yellow"/>
              </w:rPr>
              <w:t xml:space="preserve">através da verificação da coerência das </w:t>
            </w:r>
            <w:r w:rsidR="00096300">
              <w:rPr>
                <w:highlight w:val="yellow"/>
              </w:rPr>
              <w:t>QAEP</w:t>
            </w:r>
            <w:r>
              <w:rPr>
                <w:highlight w:val="yellow"/>
              </w:rPr>
              <w:t xml:space="preserve"> existentes e dos indicadores específicos do programa com os aspetos individuais da análise SWOT incluída no PDR. A análise SWOT baseia-se em apreciações </w:t>
            </w:r>
            <w:r w:rsidR="002F666B">
              <w:rPr>
                <w:highlight w:val="yellow"/>
              </w:rPr>
              <w:t>sendo</w:t>
            </w:r>
            <w:r>
              <w:rPr>
                <w:highlight w:val="yellow"/>
              </w:rPr>
              <w:t>, por conseguinte, subjetiva e qualitativa por natureza. A análise SWOT também pode ser utilizada para a avaliação, por exemplo, como ferramenta/instrumento para identificar os domínios em que se podem esperar importantes melhorias do programa.</w:t>
            </w:r>
          </w:p>
          <w:p w:rsidR="009B2D49" w:rsidRPr="00CD05CD" w:rsidRDefault="009B2D49" w:rsidP="00FB3426">
            <w:pPr>
              <w:pStyle w:val="HBox"/>
              <w:rPr>
                <w:rFonts w:cs="Arial"/>
                <w:highlight w:val="yellow"/>
              </w:rPr>
            </w:pPr>
            <w:r>
              <w:rPr>
                <w:highlight w:val="yellow"/>
              </w:rPr>
              <w:t>O procedimento analítico pode ser o seguinte:</w:t>
            </w:r>
          </w:p>
          <w:p w:rsidR="009B2D49" w:rsidRPr="002F666B" w:rsidRDefault="00F3350F" w:rsidP="00FB3426">
            <w:pPr>
              <w:pStyle w:val="HBox"/>
              <w:rPr>
                <w:highlight w:val="yellow"/>
              </w:rPr>
            </w:pPr>
            <w:r>
              <w:rPr>
                <w:b/>
                <w:highlight w:val="yellow"/>
              </w:rPr>
              <w:t>Em primeiro lugar,</w:t>
            </w:r>
            <w:r>
              <w:rPr>
                <w:highlight w:val="yellow"/>
              </w:rPr>
              <w:t xml:space="preserve"> é importante compreender que os pontos fracos e os pontos fortes identificados pela análise SWOT podem ser controlados pelo programa, ou seja, </w:t>
            </w:r>
            <w:r w:rsidR="002F666B">
              <w:rPr>
                <w:highlight w:val="yellow"/>
              </w:rPr>
              <w:t xml:space="preserve">poderão ser </w:t>
            </w:r>
            <w:r>
              <w:rPr>
                <w:highlight w:val="yellow"/>
              </w:rPr>
              <w:t>sempre afet</w:t>
            </w:r>
            <w:r w:rsidR="002F666B">
              <w:rPr>
                <w:highlight w:val="yellow"/>
              </w:rPr>
              <w:t>ados pelo PDR</w:t>
            </w:r>
            <w:r>
              <w:rPr>
                <w:highlight w:val="yellow"/>
              </w:rPr>
              <w:t xml:space="preserve">. Em contrapartida, as oportunidades e as ameaças são, na sua maioria, aspetos externos que habitualmente se encontram fora do controlo do PDR e são determinados pela sua envolvente ambiental/social/económica (ou seja, normalmente não são afetadas pelo programa). </w:t>
            </w:r>
          </w:p>
          <w:p w:rsidR="009B2D49" w:rsidRPr="00CD05CD" w:rsidRDefault="009B2D49" w:rsidP="00FB3426">
            <w:pPr>
              <w:pStyle w:val="HBox"/>
              <w:rPr>
                <w:rFonts w:cs="Arial"/>
                <w:highlight w:val="yellow"/>
              </w:rPr>
            </w:pPr>
            <w:r>
              <w:rPr>
                <w:highlight w:val="yellow"/>
              </w:rPr>
              <w:t xml:space="preserve">Além disso, é importante ter em conta que uma das principais razões pelas quais </w:t>
            </w:r>
            <w:r w:rsidR="002F666B">
              <w:rPr>
                <w:highlight w:val="yellow"/>
              </w:rPr>
              <w:t xml:space="preserve">foi implantado </w:t>
            </w:r>
            <w:r>
              <w:rPr>
                <w:highlight w:val="yellow"/>
              </w:rPr>
              <w:t>determinado</w:t>
            </w:r>
            <w:r w:rsidR="002F666B">
              <w:rPr>
                <w:highlight w:val="yellow"/>
              </w:rPr>
              <w:t xml:space="preserve"> </w:t>
            </w:r>
            <w:r>
              <w:rPr>
                <w:highlight w:val="yellow"/>
              </w:rPr>
              <w:t>PDR foi para:</w:t>
            </w:r>
          </w:p>
          <w:p w:rsidR="009B2D49" w:rsidRPr="00CD05CD" w:rsidRDefault="009B2D49" w:rsidP="00FB3426">
            <w:pPr>
              <w:pStyle w:val="HBox"/>
              <w:rPr>
                <w:rFonts w:cs="Arial"/>
                <w:highlight w:val="yellow"/>
              </w:rPr>
            </w:pPr>
            <w:r>
              <w:rPr>
                <w:highlight w:val="yellow"/>
              </w:rPr>
              <w:t>Reduzir os pontos fracos setoriais, ambientais e socioeconómicos identificados, e</w:t>
            </w:r>
          </w:p>
          <w:p w:rsidR="009B2D49" w:rsidRPr="00CD05CD" w:rsidRDefault="009B2D49" w:rsidP="00FB3426">
            <w:pPr>
              <w:pStyle w:val="HBox"/>
              <w:rPr>
                <w:rFonts w:cs="Arial"/>
                <w:highlight w:val="yellow"/>
              </w:rPr>
            </w:pPr>
            <w:r>
              <w:rPr>
                <w:highlight w:val="yellow"/>
              </w:rPr>
              <w:t>Manter e reforçar os pontos fortes.</w:t>
            </w:r>
          </w:p>
          <w:p w:rsidR="009B2D49" w:rsidRPr="00CD05CD" w:rsidRDefault="00F3350F" w:rsidP="00FB3426">
            <w:pPr>
              <w:pStyle w:val="HBox"/>
              <w:rPr>
                <w:rFonts w:cs="Arial"/>
                <w:highlight w:val="yellow"/>
              </w:rPr>
            </w:pPr>
            <w:r>
              <w:rPr>
                <w:b/>
                <w:highlight w:val="yellow"/>
              </w:rPr>
              <w:t>Em segundo lugar,</w:t>
            </w:r>
            <w:r>
              <w:t xml:space="preserve"> </w:t>
            </w:r>
            <w:r>
              <w:rPr>
                <w:highlight w:val="yellow"/>
              </w:rPr>
              <w:t xml:space="preserve">a </w:t>
            </w:r>
            <w:r w:rsidR="00096300">
              <w:rPr>
                <w:highlight w:val="yellow"/>
              </w:rPr>
              <w:t>QAEP</w:t>
            </w:r>
            <w:r>
              <w:rPr>
                <w:highlight w:val="yellow"/>
              </w:rPr>
              <w:t xml:space="preserve"> pode ser formulada com base na análise SWOT sob a forma de </w:t>
            </w:r>
            <w:r>
              <w:rPr>
                <w:highlight w:val="yellow"/>
              </w:rPr>
              <w:lastRenderedPageBreak/>
              <w:t>relações de causa (um determinado PDR) e efeitos (resultados e impactos), perguntando: «</w:t>
            </w:r>
            <w:r w:rsidR="004E2E94">
              <w:rPr>
                <w:highlight w:val="yellow"/>
              </w:rPr>
              <w:t>e</w:t>
            </w:r>
            <w:r>
              <w:rPr>
                <w:highlight w:val="yellow"/>
              </w:rPr>
              <w:t>m que medida o PDR contribuiu para redu</w:t>
            </w:r>
            <w:r w:rsidR="004E2E94">
              <w:rPr>
                <w:highlight w:val="yellow"/>
              </w:rPr>
              <w:t xml:space="preserve">zir </w:t>
            </w:r>
            <w:r>
              <w:rPr>
                <w:highlight w:val="yellow"/>
              </w:rPr>
              <w:t>o</w:t>
            </w:r>
            <w:r w:rsidR="004E2E94">
              <w:rPr>
                <w:highlight w:val="yellow"/>
              </w:rPr>
              <w:t xml:space="preserve"> número de</w:t>
            </w:r>
            <w:r>
              <w:rPr>
                <w:highlight w:val="yellow"/>
              </w:rPr>
              <w:t xml:space="preserve"> pontos fracos indicados na análise SWOT e NÃO afetou os pontos fortes mencionados nessa análise?»</w:t>
            </w:r>
          </w:p>
          <w:p w:rsidR="009B2D49" w:rsidRPr="00CD05CD" w:rsidRDefault="009B2D49" w:rsidP="00FB3426">
            <w:pPr>
              <w:pStyle w:val="HBox"/>
              <w:rPr>
                <w:rFonts w:cs="Arial"/>
                <w:highlight w:val="yellow"/>
              </w:rPr>
            </w:pPr>
            <w:r>
              <w:rPr>
                <w:highlight w:val="yellow"/>
              </w:rPr>
              <w:t xml:space="preserve">Enquanto a primeira parte da </w:t>
            </w:r>
            <w:r w:rsidR="00096300">
              <w:rPr>
                <w:highlight w:val="yellow"/>
              </w:rPr>
              <w:t>QAEP</w:t>
            </w:r>
            <w:r>
              <w:rPr>
                <w:highlight w:val="yellow"/>
              </w:rPr>
              <w:t xml:space="preserve"> incide nos efeitos previstos do programa, a segunda parte </w:t>
            </w:r>
            <w:r w:rsidR="004E2E94">
              <w:rPr>
                <w:highlight w:val="yellow"/>
              </w:rPr>
              <w:t>incide n</w:t>
            </w:r>
            <w:r>
              <w:rPr>
                <w:highlight w:val="yellow"/>
              </w:rPr>
              <w:t xml:space="preserve">a prevenção dos efeitos negativos involuntários. Tendo em conta o que precede, a resposta a este tipo de questões exigirá, muito provavelmente, </w:t>
            </w:r>
            <w:r w:rsidR="004E2E94">
              <w:rPr>
                <w:highlight w:val="yellow"/>
              </w:rPr>
              <w:t xml:space="preserve">o estabelecimento </w:t>
            </w:r>
            <w:r>
              <w:rPr>
                <w:highlight w:val="yellow"/>
              </w:rPr>
              <w:t xml:space="preserve">e a utilização de um conjunto de indicadores que permitam medir </w:t>
            </w:r>
            <w:r w:rsidR="004E2E94">
              <w:rPr>
                <w:highlight w:val="yellow"/>
              </w:rPr>
              <w:t>esse</w:t>
            </w:r>
            <w:r>
              <w:rPr>
                <w:highlight w:val="yellow"/>
              </w:rPr>
              <w:t>s efeitos intencionais e involuntários.</w:t>
            </w:r>
          </w:p>
          <w:p w:rsidR="009B2D49" w:rsidRPr="00CD05CD" w:rsidRDefault="004E2E94" w:rsidP="00FB3426">
            <w:pPr>
              <w:pStyle w:val="HBox"/>
              <w:rPr>
                <w:rFonts w:cs="Arial"/>
                <w:highlight w:val="yellow"/>
              </w:rPr>
            </w:pPr>
            <w:r>
              <w:rPr>
                <w:highlight w:val="yellow"/>
              </w:rPr>
              <w:t xml:space="preserve">Nalguns </w:t>
            </w:r>
            <w:r w:rsidR="009B2D49">
              <w:rPr>
                <w:highlight w:val="yellow"/>
              </w:rPr>
              <w:t>casos</w:t>
            </w:r>
            <w:r>
              <w:rPr>
                <w:highlight w:val="yellow"/>
              </w:rPr>
              <w:t xml:space="preserve"> específicos</w:t>
            </w:r>
            <w:r w:rsidR="009B2D49">
              <w:rPr>
                <w:highlight w:val="yellow"/>
              </w:rPr>
              <w:t xml:space="preserve">, </w:t>
            </w:r>
            <w:r>
              <w:rPr>
                <w:highlight w:val="yellow"/>
              </w:rPr>
              <w:t xml:space="preserve">uma avaliação alargada </w:t>
            </w:r>
            <w:r w:rsidR="009B2D49">
              <w:rPr>
                <w:highlight w:val="yellow"/>
              </w:rPr>
              <w:t>pode</w:t>
            </w:r>
            <w:r>
              <w:rPr>
                <w:highlight w:val="yellow"/>
              </w:rPr>
              <w:t xml:space="preserve"> procurar d</w:t>
            </w:r>
            <w:r w:rsidR="009B2D49">
              <w:rPr>
                <w:highlight w:val="yellow"/>
              </w:rPr>
              <w:t xml:space="preserve">ar </w:t>
            </w:r>
            <w:r>
              <w:rPr>
                <w:highlight w:val="yellow"/>
              </w:rPr>
              <w:t>re</w:t>
            </w:r>
            <w:r w:rsidR="009B2D49">
              <w:rPr>
                <w:highlight w:val="yellow"/>
              </w:rPr>
              <w:t xml:space="preserve">sposta à questão: </w:t>
            </w:r>
            <w:r>
              <w:rPr>
                <w:highlight w:val="yellow"/>
              </w:rPr>
              <w:t>e</w:t>
            </w:r>
            <w:r w:rsidR="009B2D49">
              <w:rPr>
                <w:highlight w:val="yellow"/>
              </w:rPr>
              <w:t xml:space="preserve">m que medida as oportunidades e as ameaças referidas na análise SWOT foram afetadas por determinado programa/medida. No entanto, tal só será possível se a dimensão e escala do programa tiverem sido </w:t>
            </w:r>
            <w:r>
              <w:rPr>
                <w:highlight w:val="yellow"/>
              </w:rPr>
              <w:t xml:space="preserve">consideradas </w:t>
            </w:r>
            <w:r w:rsidR="009B2D49">
              <w:rPr>
                <w:highlight w:val="yellow"/>
              </w:rPr>
              <w:t xml:space="preserve">substanciais </w:t>
            </w:r>
            <w:r>
              <w:rPr>
                <w:highlight w:val="yellow"/>
              </w:rPr>
              <w:t>n</w:t>
            </w:r>
            <w:r w:rsidR="009B2D49">
              <w:rPr>
                <w:highlight w:val="yellow"/>
              </w:rPr>
              <w:t>uma perspetiva macroeconómica.</w:t>
            </w:r>
          </w:p>
          <w:p w:rsidR="009B2D49" w:rsidRPr="00CD05CD" w:rsidRDefault="00F3350F" w:rsidP="00FB3426">
            <w:pPr>
              <w:pStyle w:val="HBox"/>
              <w:rPr>
                <w:rFonts w:cs="Arial"/>
                <w:highlight w:val="yellow"/>
              </w:rPr>
            </w:pPr>
            <w:r>
              <w:rPr>
                <w:b/>
                <w:highlight w:val="yellow"/>
              </w:rPr>
              <w:t>Em terceiro lugar,</w:t>
            </w:r>
            <w:r>
              <w:rPr>
                <w:highlight w:val="yellow"/>
              </w:rPr>
              <w:t xml:space="preserve"> </w:t>
            </w:r>
            <w:r w:rsidR="004E2E94">
              <w:rPr>
                <w:highlight w:val="yellow"/>
              </w:rPr>
              <w:t xml:space="preserve">será necessário </w:t>
            </w:r>
            <w:r>
              <w:rPr>
                <w:highlight w:val="yellow"/>
              </w:rPr>
              <w:t xml:space="preserve">traduzir os pontos fracos e os pontos fortes mencionados na análise SWOT em indicadores de resultados e de impacto específicos, a fim de facilitar a resposta à </w:t>
            </w:r>
            <w:r w:rsidR="00096300">
              <w:rPr>
                <w:highlight w:val="yellow"/>
              </w:rPr>
              <w:t>QAEP</w:t>
            </w:r>
            <w:r>
              <w:rPr>
                <w:highlight w:val="yellow"/>
              </w:rPr>
              <w:t xml:space="preserve">. </w:t>
            </w:r>
          </w:p>
          <w:p w:rsidR="00654BFE" w:rsidRPr="00CD05CD" w:rsidRDefault="009B2D49" w:rsidP="00FB3426">
            <w:pPr>
              <w:pStyle w:val="HBox"/>
              <w:rPr>
                <w:rFonts w:cs="Arial"/>
                <w:highlight w:val="yellow"/>
              </w:rPr>
            </w:pPr>
            <w:r>
              <w:rPr>
                <w:highlight w:val="yellow"/>
              </w:rPr>
              <w:t xml:space="preserve">A análise SWOT baseia-se, de um modo geral, na análise dos indicadores de contexto que refletem o ponto da situação económica, social e ambiental num determinado território antes da intervenção do PDR. No entanto, à medida que o PDR </w:t>
            </w:r>
            <w:r w:rsidR="004E2E94">
              <w:rPr>
                <w:highlight w:val="yellow"/>
              </w:rPr>
              <w:t>for sendo executad</w:t>
            </w:r>
            <w:r>
              <w:rPr>
                <w:highlight w:val="yellow"/>
              </w:rPr>
              <w:t xml:space="preserve">o, o desempenho dos indicadores de contexto que representam os pontos fracos e os pontos fortes setoriais será afetado pelo próprio programa, bem como por outros fatores exógenos. Enquanto o desempenho dos indicadores de contexto (e de resultados) específicos medidos a um nível micro (por exemplo, produtividade do trabalho na agricultura) reflete, nomeadamente, os </w:t>
            </w:r>
            <w:r w:rsidR="00B0468B">
              <w:rPr>
                <w:highlight w:val="yellow"/>
              </w:rPr>
              <w:t>micro efeitos</w:t>
            </w:r>
            <w:r>
              <w:rPr>
                <w:highlight w:val="yellow"/>
              </w:rPr>
              <w:t xml:space="preserve"> de um determinado programa e medida, o desempenho de indicadores de contexto (e de impacto) semelhantes, medidos para um determinado território (por exemplo, produtividade do trabalho na agricultura) é passível de alterações, nomeadamente devido aos impactos do programa.</w:t>
            </w:r>
          </w:p>
          <w:p w:rsidR="009B2D49" w:rsidRPr="00CD05CD" w:rsidRDefault="009B2D49" w:rsidP="00FB3426">
            <w:pPr>
              <w:pStyle w:val="HBox"/>
              <w:rPr>
                <w:rFonts w:cs="Arial"/>
                <w:highlight w:val="yellow"/>
              </w:rPr>
            </w:pPr>
            <w:r>
              <w:rPr>
                <w:highlight w:val="yellow"/>
              </w:rPr>
              <w:t>Os indicadores de contexto devem, por conseguinte, prosseguir dois objetivos:</w:t>
            </w:r>
          </w:p>
          <w:p w:rsidR="009B2D49" w:rsidRPr="00CD05CD" w:rsidRDefault="00654BFE" w:rsidP="00FB3426">
            <w:pPr>
              <w:pStyle w:val="HBox"/>
              <w:rPr>
                <w:rFonts w:cs="Arial"/>
                <w:highlight w:val="yellow"/>
              </w:rPr>
            </w:pPr>
            <w:r>
              <w:rPr>
                <w:highlight w:val="yellow"/>
              </w:rPr>
              <w:t xml:space="preserve">— contribuir para a identificação e </w:t>
            </w:r>
            <w:r w:rsidR="006F3F9E">
              <w:rPr>
                <w:highlight w:val="yellow"/>
              </w:rPr>
              <w:t xml:space="preserve">a </w:t>
            </w:r>
            <w:r>
              <w:rPr>
                <w:highlight w:val="yellow"/>
              </w:rPr>
              <w:t>medição dos pontos fortes e dos pontos fracos existentes na região, como base para a análise SWOT, e</w:t>
            </w:r>
          </w:p>
          <w:p w:rsidR="00654BFE" w:rsidRPr="00CD05CD" w:rsidRDefault="00654BFE" w:rsidP="00FB3426">
            <w:pPr>
              <w:pStyle w:val="HBox"/>
              <w:rPr>
                <w:rFonts w:cs="Arial"/>
                <w:highlight w:val="yellow"/>
              </w:rPr>
            </w:pPr>
            <w:r>
              <w:rPr>
                <w:highlight w:val="yellow"/>
              </w:rPr>
              <w:t xml:space="preserve">— ajudar a analisar os impactos </w:t>
            </w:r>
            <w:r w:rsidR="006F3F9E">
              <w:rPr>
                <w:highlight w:val="yellow"/>
              </w:rPr>
              <w:t>gerados ao nível do p</w:t>
            </w:r>
            <w:r>
              <w:rPr>
                <w:highlight w:val="yellow"/>
              </w:rPr>
              <w:t xml:space="preserve">rograma à luz das tendências económicas, sociais, estruturais ou ambientais gerais. </w:t>
            </w:r>
          </w:p>
          <w:p w:rsidR="009B2D49" w:rsidRPr="00CD05CD" w:rsidRDefault="006F3F9E" w:rsidP="00FB3426">
            <w:pPr>
              <w:pStyle w:val="HBox"/>
              <w:rPr>
                <w:rFonts w:cs="Arial"/>
                <w:highlight w:val="yellow"/>
              </w:rPr>
            </w:pPr>
            <w:r>
              <w:rPr>
                <w:highlight w:val="yellow"/>
              </w:rPr>
              <w:t>Espera-se que o</w:t>
            </w:r>
            <w:r w:rsidR="009B2D49">
              <w:rPr>
                <w:highlight w:val="yellow"/>
              </w:rPr>
              <w:t>s indicadores de contexto</w:t>
            </w:r>
            <w:r>
              <w:rPr>
                <w:highlight w:val="yellow"/>
              </w:rPr>
              <w:t>,</w:t>
            </w:r>
            <w:r w:rsidR="009B2D49">
              <w:rPr>
                <w:highlight w:val="yellow"/>
              </w:rPr>
              <w:t xml:space="preserve"> que </w:t>
            </w:r>
            <w:r>
              <w:rPr>
                <w:highlight w:val="yellow"/>
              </w:rPr>
              <w:t xml:space="preserve">mostram </w:t>
            </w:r>
            <w:r w:rsidR="009B2D49">
              <w:rPr>
                <w:highlight w:val="yellow"/>
              </w:rPr>
              <w:t xml:space="preserve">os pontos fracos e os pontos fortes das zonas rurais </w:t>
            </w:r>
            <w:r>
              <w:rPr>
                <w:highlight w:val="yellow"/>
              </w:rPr>
              <w:t xml:space="preserve">abrangidas </w:t>
            </w:r>
            <w:r w:rsidR="009B2D49">
              <w:rPr>
                <w:highlight w:val="yellow"/>
              </w:rPr>
              <w:t>pelo PDR específico</w:t>
            </w:r>
            <w:r>
              <w:rPr>
                <w:highlight w:val="yellow"/>
              </w:rPr>
              <w:t>,</w:t>
            </w:r>
            <w:r w:rsidR="009B2D49">
              <w:rPr>
                <w:highlight w:val="yellow"/>
              </w:rPr>
              <w:t xml:space="preserve"> </w:t>
            </w:r>
            <w:r>
              <w:rPr>
                <w:highlight w:val="yellow"/>
              </w:rPr>
              <w:t xml:space="preserve">denotem </w:t>
            </w:r>
            <w:r w:rsidR="009B2D49">
              <w:rPr>
                <w:highlight w:val="yellow"/>
              </w:rPr>
              <w:t>melhor</w:t>
            </w:r>
            <w:r>
              <w:rPr>
                <w:highlight w:val="yellow"/>
              </w:rPr>
              <w:t>ias</w:t>
            </w:r>
            <w:r w:rsidR="009B2D49">
              <w:rPr>
                <w:highlight w:val="yellow"/>
              </w:rPr>
              <w:t xml:space="preserve"> ou, </w:t>
            </w:r>
            <w:r>
              <w:rPr>
                <w:highlight w:val="yellow"/>
              </w:rPr>
              <w:t xml:space="preserve">no mínimo, </w:t>
            </w:r>
            <w:r w:rsidR="009B2D49">
              <w:rPr>
                <w:highlight w:val="yellow"/>
              </w:rPr>
              <w:t xml:space="preserve">não </w:t>
            </w:r>
            <w:r>
              <w:rPr>
                <w:highlight w:val="yellow"/>
              </w:rPr>
              <w:t xml:space="preserve">apontem para o </w:t>
            </w:r>
            <w:r w:rsidR="009B2D49">
              <w:rPr>
                <w:highlight w:val="yellow"/>
              </w:rPr>
              <w:t>piorar</w:t>
            </w:r>
            <w:r>
              <w:rPr>
                <w:highlight w:val="yellow"/>
              </w:rPr>
              <w:t xml:space="preserve"> da situação</w:t>
            </w:r>
            <w:r w:rsidR="009B2D49">
              <w:rPr>
                <w:highlight w:val="yellow"/>
              </w:rPr>
              <w:t xml:space="preserve">. </w:t>
            </w:r>
            <w:r>
              <w:rPr>
                <w:highlight w:val="yellow"/>
              </w:rPr>
              <w:t xml:space="preserve">O objetivo </w:t>
            </w:r>
            <w:r w:rsidR="009B2D49">
              <w:rPr>
                <w:highlight w:val="yellow"/>
              </w:rPr>
              <w:t xml:space="preserve">é, pois, identificar </w:t>
            </w:r>
            <w:r>
              <w:rPr>
                <w:highlight w:val="yellow"/>
              </w:rPr>
              <w:t xml:space="preserve">e traduzir </w:t>
            </w:r>
            <w:r w:rsidR="009B2D49">
              <w:rPr>
                <w:highlight w:val="yellow"/>
              </w:rPr>
              <w:t>os principais pont</w:t>
            </w:r>
            <w:r>
              <w:rPr>
                <w:highlight w:val="yellow"/>
              </w:rPr>
              <w:t xml:space="preserve">os fortes e pontos fracos, </w:t>
            </w:r>
            <w:r w:rsidR="009B2D49">
              <w:rPr>
                <w:highlight w:val="yellow"/>
              </w:rPr>
              <w:t xml:space="preserve">sob a forma de indicadores de resultados e de impacto </w:t>
            </w:r>
            <w:r>
              <w:rPr>
                <w:highlight w:val="yellow"/>
              </w:rPr>
              <w:t xml:space="preserve">pertinentes e </w:t>
            </w:r>
            <w:r w:rsidR="009B2D49">
              <w:rPr>
                <w:highlight w:val="yellow"/>
              </w:rPr>
              <w:t>específicos do programa.</w:t>
            </w:r>
          </w:p>
          <w:p w:rsidR="009B2D49" w:rsidRPr="00CD05CD" w:rsidRDefault="00F3350F" w:rsidP="00FB3426">
            <w:pPr>
              <w:pStyle w:val="HBox"/>
              <w:rPr>
                <w:rFonts w:cs="Arial"/>
                <w:highlight w:val="yellow"/>
              </w:rPr>
            </w:pPr>
            <w:r>
              <w:rPr>
                <w:b/>
                <w:highlight w:val="yellow"/>
              </w:rPr>
              <w:t>Em quarto lugar,</w:t>
            </w:r>
            <w:r>
              <w:rPr>
                <w:highlight w:val="yellow"/>
              </w:rPr>
              <w:t xml:space="preserve"> </w:t>
            </w:r>
            <w:r w:rsidR="006F3F9E">
              <w:rPr>
                <w:highlight w:val="yellow"/>
              </w:rPr>
              <w:t xml:space="preserve">importa </w:t>
            </w:r>
            <w:r>
              <w:rPr>
                <w:highlight w:val="yellow"/>
              </w:rPr>
              <w:t xml:space="preserve">comparar a lista de indicadores de resultados e de impacto comuns e </w:t>
            </w:r>
            <w:r w:rsidR="00B0468B">
              <w:rPr>
                <w:highlight w:val="yellow"/>
              </w:rPr>
              <w:t>preexistentes</w:t>
            </w:r>
            <w:r>
              <w:rPr>
                <w:highlight w:val="yellow"/>
              </w:rPr>
              <w:t xml:space="preserve"> e específicos do programa com os </w:t>
            </w:r>
            <w:r w:rsidR="00440DCA">
              <w:rPr>
                <w:highlight w:val="yellow"/>
              </w:rPr>
              <w:t xml:space="preserve">novos </w:t>
            </w:r>
            <w:r>
              <w:rPr>
                <w:highlight w:val="yellow"/>
              </w:rPr>
              <w:t>indicadores de impacto e de resultados específicos (</w:t>
            </w:r>
            <w:r w:rsidR="006F3F9E">
              <w:rPr>
                <w:highlight w:val="yellow"/>
              </w:rPr>
              <w:t xml:space="preserve">com os </w:t>
            </w:r>
            <w:r>
              <w:rPr>
                <w:highlight w:val="yellow"/>
              </w:rPr>
              <w:t>indicadores derivados da análise SWOT).</w:t>
            </w:r>
          </w:p>
          <w:p w:rsidR="009B2D49" w:rsidRPr="00CD05CD" w:rsidRDefault="009B2D49">
            <w:pPr>
              <w:pStyle w:val="HBox"/>
              <w:rPr>
                <w:rFonts w:cs="Arial"/>
                <w:highlight w:val="yellow"/>
              </w:rPr>
            </w:pPr>
            <w:r>
              <w:rPr>
                <w:highlight w:val="yellow"/>
              </w:rPr>
              <w:t xml:space="preserve">Os indicadores específicos do programa existentes, já incluídos no PDR, devem ser escrutinados quanto à sua adequação para avaliar os efeitos específicos do programa durante a fase de preparação e estruturação da avaliação (capítulo 5.2). </w:t>
            </w:r>
          </w:p>
        </w:tc>
      </w:tr>
    </w:tbl>
    <w:p w:rsidR="004E4415" w:rsidRPr="00CD05CD" w:rsidRDefault="004E4415" w:rsidP="00C147EB">
      <w:pPr>
        <w:pStyle w:val="HHeading5"/>
        <w:rPr>
          <w:rFonts w:cs="Arial"/>
          <w:highlight w:val="yellow"/>
        </w:rPr>
      </w:pPr>
    </w:p>
    <w:p w:rsidR="004E4415" w:rsidRPr="00CD05CD" w:rsidRDefault="004E4415" w:rsidP="00C147EB">
      <w:pPr>
        <w:pStyle w:val="HHeading5"/>
        <w:rPr>
          <w:rFonts w:cs="Arial"/>
          <w:highlight w:val="yellow"/>
        </w:rPr>
      </w:pPr>
    </w:p>
    <w:p w:rsidR="009B2D49" w:rsidRPr="00CD05CD" w:rsidRDefault="008F72F4" w:rsidP="00C147EB">
      <w:pPr>
        <w:pStyle w:val="HHeading5"/>
        <w:rPr>
          <w:rFonts w:cs="Arial"/>
          <w:highlight w:val="yellow"/>
        </w:rPr>
      </w:pPr>
      <w:r>
        <w:rPr>
          <w:highlight w:val="yellow"/>
        </w:rPr>
        <w:t xml:space="preserve">Verificar novamente a coerência entre o conjunto completo de elementos de avaliação e a </w:t>
      </w:r>
      <w:r>
        <w:rPr>
          <w:highlight w:val="yellow"/>
        </w:rPr>
        <w:lastRenderedPageBreak/>
        <w:t>lógica de intervenção</w:t>
      </w:r>
    </w:p>
    <w:p w:rsidR="009B2D49" w:rsidRPr="00CD05CD" w:rsidRDefault="009B2D49" w:rsidP="00673940">
      <w:pPr>
        <w:pStyle w:val="HStandard"/>
        <w:rPr>
          <w:rFonts w:cs="Arial"/>
          <w:highlight w:val="yellow"/>
        </w:rPr>
      </w:pPr>
      <w:r>
        <w:rPr>
          <w:highlight w:val="yellow"/>
        </w:rPr>
        <w:t xml:space="preserve">As </w:t>
      </w:r>
      <w:r w:rsidR="00440DCA">
        <w:rPr>
          <w:highlight w:val="yellow"/>
        </w:rPr>
        <w:t xml:space="preserve">novas </w:t>
      </w:r>
      <w:r w:rsidR="00096300">
        <w:rPr>
          <w:highlight w:val="yellow"/>
        </w:rPr>
        <w:t>QAEP</w:t>
      </w:r>
      <w:r>
        <w:rPr>
          <w:highlight w:val="yellow"/>
        </w:rPr>
        <w:t xml:space="preserve"> e os indicadores específicos do programa alargam o âmbito da avaliação, perguntando, nomeadamente, quão eficaz e eficiente foi o PDR na satisfação das necessidades e </w:t>
      </w:r>
      <w:r w:rsidR="006F3F9E">
        <w:rPr>
          <w:highlight w:val="yellow"/>
        </w:rPr>
        <w:t xml:space="preserve">na realização das </w:t>
      </w:r>
      <w:r>
        <w:rPr>
          <w:highlight w:val="yellow"/>
        </w:rPr>
        <w:t xml:space="preserve">prioridades de determinada </w:t>
      </w:r>
      <w:r w:rsidR="00EB1E92">
        <w:rPr>
          <w:highlight w:val="yellow"/>
        </w:rPr>
        <w:t>zona abrangida pelo programa</w:t>
      </w:r>
      <w:r>
        <w:rPr>
          <w:highlight w:val="yellow"/>
        </w:rPr>
        <w:t xml:space="preserve">, expressas em </w:t>
      </w:r>
      <w:r w:rsidR="00440DCA">
        <w:rPr>
          <w:highlight w:val="yellow"/>
        </w:rPr>
        <w:t xml:space="preserve">novos </w:t>
      </w:r>
      <w:r>
        <w:rPr>
          <w:highlight w:val="yellow"/>
        </w:rPr>
        <w:t xml:space="preserve">objetivos/tópicos </w:t>
      </w:r>
      <w:r w:rsidR="00440DCA">
        <w:rPr>
          <w:highlight w:val="yellow"/>
        </w:rPr>
        <w:t>específicos do programa</w:t>
      </w:r>
      <w:r>
        <w:rPr>
          <w:highlight w:val="yellow"/>
        </w:rPr>
        <w:t xml:space="preserve">. Devem, por conseguinte, ser coerentes com a lógica de intervenção e os elementos de avaliação </w:t>
      </w:r>
      <w:r w:rsidR="00B0468B">
        <w:rPr>
          <w:highlight w:val="yellow"/>
        </w:rPr>
        <w:t>preexistentes</w:t>
      </w:r>
      <w:r>
        <w:rPr>
          <w:highlight w:val="yellow"/>
        </w:rPr>
        <w:t xml:space="preserve"> e indicar, em pormenor, as interações entre as prioridades, as áreas de incidência e as medidas, por um lado, e as ligações entre as realizações, os resultados e os impactos específicos do programa esperados, por outro. </w:t>
      </w:r>
      <w:r w:rsidR="00440DCA">
        <w:rPr>
          <w:highlight w:val="yellow"/>
        </w:rPr>
        <w:t>As</w:t>
      </w:r>
      <w:r>
        <w:rPr>
          <w:highlight w:val="yellow"/>
        </w:rPr>
        <w:t xml:space="preserve"> </w:t>
      </w:r>
      <w:r w:rsidR="00440DCA">
        <w:rPr>
          <w:highlight w:val="yellow"/>
        </w:rPr>
        <w:t xml:space="preserve">novas </w:t>
      </w:r>
      <w:r w:rsidR="00096300">
        <w:rPr>
          <w:highlight w:val="yellow"/>
        </w:rPr>
        <w:t>QAEP</w:t>
      </w:r>
      <w:r>
        <w:rPr>
          <w:highlight w:val="yellow"/>
        </w:rPr>
        <w:t xml:space="preserve"> e os </w:t>
      </w:r>
      <w:r w:rsidR="00440DCA">
        <w:rPr>
          <w:highlight w:val="yellow"/>
        </w:rPr>
        <w:t xml:space="preserve">novos </w:t>
      </w:r>
      <w:r>
        <w:rPr>
          <w:highlight w:val="yellow"/>
        </w:rPr>
        <w:t>indicadores permitem a recolha de dados e de informações, a fim de captar os efeitos primários, secundários, previstos/imprevistos e intencionais/involuntários das intervenções do PDR (ver parte III, anexo 10, «</w:t>
      </w:r>
      <w:r w:rsidR="00CA1A3E">
        <w:rPr>
          <w:highlight w:val="yellow"/>
        </w:rPr>
        <w:t xml:space="preserve">Ferramenta </w:t>
      </w:r>
      <w:r>
        <w:rPr>
          <w:highlight w:val="yellow"/>
        </w:rPr>
        <w:t xml:space="preserve">para apreciação qualitativa das contribuições primárias e secundárias das operações do PDR»). </w:t>
      </w:r>
    </w:p>
    <w:p w:rsidR="009B2D49" w:rsidRPr="00CD05CD" w:rsidRDefault="009B2D49" w:rsidP="00673940">
      <w:pPr>
        <w:pStyle w:val="HStandard"/>
        <w:rPr>
          <w:rFonts w:cs="Arial"/>
          <w:highlight w:val="yellow"/>
        </w:rPr>
      </w:pPr>
      <w:r>
        <w:rPr>
          <w:highlight w:val="yellow"/>
        </w:rPr>
        <w:t xml:space="preserve">O conjunto final de indicadores comuns, adicionais e específicos do programa para o PDR deve permitir responder a todas as </w:t>
      </w:r>
      <w:r w:rsidR="00AE1FDF">
        <w:rPr>
          <w:highlight w:val="yellow"/>
        </w:rPr>
        <w:t>QAC</w:t>
      </w:r>
      <w:r w:rsidR="00622F3E">
        <w:rPr>
          <w:highlight w:val="yellow"/>
        </w:rPr>
        <w:t xml:space="preserve"> </w:t>
      </w:r>
      <w:r>
        <w:rPr>
          <w:highlight w:val="yellow"/>
        </w:rPr>
        <w:t xml:space="preserve">e </w:t>
      </w:r>
      <w:r w:rsidR="00096300">
        <w:rPr>
          <w:highlight w:val="yellow"/>
        </w:rPr>
        <w:t>QAEP</w:t>
      </w:r>
      <w:r>
        <w:rPr>
          <w:highlight w:val="yellow"/>
        </w:rPr>
        <w:t xml:space="preserve"> e refletir as prioridades e objetivos </w:t>
      </w:r>
      <w:r w:rsidR="00622F3E">
        <w:rPr>
          <w:highlight w:val="yellow"/>
        </w:rPr>
        <w:t xml:space="preserve">do PDR ao nível </w:t>
      </w:r>
      <w:r>
        <w:rPr>
          <w:highlight w:val="yellow"/>
        </w:rPr>
        <w:t>naciona</w:t>
      </w:r>
      <w:r w:rsidR="00622F3E">
        <w:rPr>
          <w:highlight w:val="yellow"/>
        </w:rPr>
        <w:t>l</w:t>
      </w:r>
      <w:r>
        <w:rPr>
          <w:highlight w:val="yellow"/>
        </w:rPr>
        <w:t>/regiona</w:t>
      </w:r>
      <w:r w:rsidR="00622F3E">
        <w:rPr>
          <w:highlight w:val="yellow"/>
        </w:rPr>
        <w:t xml:space="preserve">l </w:t>
      </w:r>
      <w:r>
        <w:rPr>
          <w:highlight w:val="yellow"/>
        </w:rPr>
        <w:t>e</w:t>
      </w:r>
      <w:r w:rsidR="00622F3E">
        <w:rPr>
          <w:highlight w:val="yellow"/>
        </w:rPr>
        <w:t xml:space="preserve"> </w:t>
      </w:r>
      <w:r>
        <w:rPr>
          <w:highlight w:val="yellow"/>
        </w:rPr>
        <w:t>da UE</w:t>
      </w:r>
      <w:r>
        <w:rPr>
          <w:rStyle w:val="FootnoteReference"/>
          <w:highlight w:val="yellow"/>
        </w:rPr>
        <w:footnoteReference w:id="55"/>
      </w:r>
      <w:r>
        <w:rPr>
          <w:highlight w:val="yellow"/>
        </w:rPr>
        <w:t xml:space="preserve">. </w:t>
      </w:r>
    </w:p>
    <w:p w:rsidR="009B2D49" w:rsidRPr="00CD05CD" w:rsidRDefault="009B2D49" w:rsidP="00C147EB">
      <w:pPr>
        <w:pStyle w:val="HHeading5"/>
        <w:rPr>
          <w:rFonts w:cs="Arial"/>
          <w:highlight w:val="yellow"/>
        </w:rPr>
      </w:pPr>
      <w:r>
        <w:rPr>
          <w:highlight w:val="yellow"/>
        </w:rPr>
        <w:t xml:space="preserve">Especificidades do LEADER </w:t>
      </w:r>
    </w:p>
    <w:p w:rsidR="009B2D49" w:rsidRPr="00622F3E" w:rsidRDefault="00622F3E" w:rsidP="00673940">
      <w:pPr>
        <w:pStyle w:val="HStandard"/>
        <w:rPr>
          <w:highlight w:val="yellow"/>
        </w:rPr>
      </w:pPr>
      <w:r>
        <w:rPr>
          <w:highlight w:val="yellow"/>
        </w:rPr>
        <w:t>Com frequência</w:t>
      </w:r>
      <w:r w:rsidR="009B2D49">
        <w:rPr>
          <w:highlight w:val="yellow"/>
        </w:rPr>
        <w:t xml:space="preserve">, os tópicos de avaliação específicos do programa e relacionados com o LEADER já se encontram </w:t>
      </w:r>
      <w:r>
        <w:rPr>
          <w:highlight w:val="yellow"/>
        </w:rPr>
        <w:t>definid</w:t>
      </w:r>
      <w:r w:rsidR="009B2D49">
        <w:rPr>
          <w:highlight w:val="yellow"/>
        </w:rPr>
        <w:t>os no plano de avaliação</w:t>
      </w:r>
      <w:r>
        <w:rPr>
          <w:highlight w:val="yellow"/>
        </w:rPr>
        <w:t xml:space="preserve"> sendo contudo por </w:t>
      </w:r>
      <w:r w:rsidR="009B2D49">
        <w:rPr>
          <w:highlight w:val="yellow"/>
        </w:rPr>
        <w:t xml:space="preserve">vezes definidos numa fase posterior, no decurso da execução do programa. </w:t>
      </w:r>
      <w:r>
        <w:rPr>
          <w:highlight w:val="yellow"/>
        </w:rPr>
        <w:t xml:space="preserve">Nalguns casos, </w:t>
      </w:r>
      <w:r w:rsidR="009B2D49">
        <w:rPr>
          <w:highlight w:val="yellow"/>
        </w:rPr>
        <w:t xml:space="preserve">as </w:t>
      </w:r>
      <w:r w:rsidR="006E0E92">
        <w:rPr>
          <w:highlight w:val="yellow"/>
        </w:rPr>
        <w:t xml:space="preserve">autoridades responsáveis pelo </w:t>
      </w:r>
      <w:r w:rsidR="009B2D49">
        <w:rPr>
          <w:highlight w:val="yellow"/>
        </w:rPr>
        <w:t xml:space="preserve">programa </w:t>
      </w:r>
      <w:r>
        <w:rPr>
          <w:highlight w:val="yellow"/>
        </w:rPr>
        <w:t xml:space="preserve">definem esses tópicos em simultâneo com </w:t>
      </w:r>
      <w:r w:rsidR="009B2D49">
        <w:rPr>
          <w:highlight w:val="yellow"/>
        </w:rPr>
        <w:t xml:space="preserve">as </w:t>
      </w:r>
      <w:r w:rsidR="00096300">
        <w:rPr>
          <w:highlight w:val="yellow"/>
        </w:rPr>
        <w:t>QAEP</w:t>
      </w:r>
      <w:r w:rsidR="009B2D49">
        <w:rPr>
          <w:highlight w:val="yellow"/>
        </w:rPr>
        <w:t xml:space="preserve"> e os indicadores relacionados com o LEADER. </w:t>
      </w:r>
      <w:r>
        <w:rPr>
          <w:highlight w:val="yellow"/>
        </w:rPr>
        <w:t>Por norma</w:t>
      </w:r>
      <w:r w:rsidR="009B2D49">
        <w:rPr>
          <w:highlight w:val="yellow"/>
        </w:rPr>
        <w:t xml:space="preserve">, as questões e os indicadores relacionados com o LEADER são </w:t>
      </w:r>
      <w:r>
        <w:rPr>
          <w:highlight w:val="yellow"/>
        </w:rPr>
        <w:t xml:space="preserve">adicionalmente </w:t>
      </w:r>
      <w:r w:rsidR="000E19E0">
        <w:rPr>
          <w:highlight w:val="yellow"/>
        </w:rPr>
        <w:t>estabelec</w:t>
      </w:r>
      <w:r w:rsidR="009B2D49">
        <w:rPr>
          <w:highlight w:val="yellow"/>
        </w:rPr>
        <w:t>idos</w:t>
      </w:r>
      <w:r>
        <w:rPr>
          <w:highlight w:val="yellow"/>
        </w:rPr>
        <w:t xml:space="preserve"> </w:t>
      </w:r>
      <w:r w:rsidR="009B2D49">
        <w:rPr>
          <w:highlight w:val="yellow"/>
        </w:rPr>
        <w:t xml:space="preserve">pelas autoridades de gestão </w:t>
      </w:r>
      <w:r>
        <w:rPr>
          <w:highlight w:val="yellow"/>
        </w:rPr>
        <w:t xml:space="preserve">ou </w:t>
      </w:r>
      <w:r w:rsidR="009B2D49">
        <w:rPr>
          <w:highlight w:val="yellow"/>
        </w:rPr>
        <w:t xml:space="preserve">pelos avaliadores. </w:t>
      </w:r>
      <w:r w:rsidR="003C7183">
        <w:rPr>
          <w:highlight w:val="yellow"/>
        </w:rPr>
        <w:t>As r</w:t>
      </w:r>
      <w:r w:rsidR="009B2D49">
        <w:rPr>
          <w:highlight w:val="yellow"/>
        </w:rPr>
        <w:t xml:space="preserve">egras </w:t>
      </w:r>
      <w:r w:rsidR="003C7183">
        <w:rPr>
          <w:highlight w:val="yellow"/>
        </w:rPr>
        <w:t>a</w:t>
      </w:r>
      <w:r w:rsidR="009B2D49">
        <w:rPr>
          <w:highlight w:val="yellow"/>
        </w:rPr>
        <w:t xml:space="preserve">cima descritas também </w:t>
      </w:r>
      <w:r w:rsidR="003C7183">
        <w:rPr>
          <w:highlight w:val="yellow"/>
        </w:rPr>
        <w:t xml:space="preserve">se </w:t>
      </w:r>
      <w:r w:rsidR="009B2D49">
        <w:rPr>
          <w:highlight w:val="yellow"/>
        </w:rPr>
        <w:t>aplica</w:t>
      </w:r>
      <w:r w:rsidR="003C7183">
        <w:rPr>
          <w:highlight w:val="yellow"/>
        </w:rPr>
        <w:t xml:space="preserve">m </w:t>
      </w:r>
      <w:r w:rsidR="009B2D49">
        <w:rPr>
          <w:highlight w:val="yellow"/>
        </w:rPr>
        <w:t xml:space="preserve">no caso da formulação das </w:t>
      </w:r>
      <w:r w:rsidR="00E21642">
        <w:rPr>
          <w:highlight w:val="yellow"/>
        </w:rPr>
        <w:t>questões</w:t>
      </w:r>
      <w:r w:rsidR="009B2D49">
        <w:rPr>
          <w:highlight w:val="yellow"/>
        </w:rPr>
        <w:t xml:space="preserve"> de avaliação e </w:t>
      </w:r>
      <w:r w:rsidR="003C7183">
        <w:rPr>
          <w:highlight w:val="yellow"/>
        </w:rPr>
        <w:t xml:space="preserve">da definição dos </w:t>
      </w:r>
      <w:r w:rsidR="009B2D49">
        <w:rPr>
          <w:highlight w:val="yellow"/>
        </w:rPr>
        <w:t>indicadores específicos do LEADER. Os tópicos de avaliação r</w:t>
      </w:r>
      <w:r w:rsidR="003C7183">
        <w:rPr>
          <w:highlight w:val="yellow"/>
        </w:rPr>
        <w:t>elacionados com o LEADER influem n</w:t>
      </w:r>
      <w:r w:rsidR="009B2D49">
        <w:rPr>
          <w:highlight w:val="yellow"/>
        </w:rPr>
        <w:t xml:space="preserve">os dados que devem ser </w:t>
      </w:r>
      <w:r w:rsidR="003C7183">
        <w:rPr>
          <w:highlight w:val="yellow"/>
        </w:rPr>
        <w:t xml:space="preserve">compilados a partir </w:t>
      </w:r>
      <w:r w:rsidR="009B2D49">
        <w:rPr>
          <w:highlight w:val="yellow"/>
        </w:rPr>
        <w:t>das bases de dados d</w:t>
      </w:r>
      <w:r w:rsidR="003C7183">
        <w:rPr>
          <w:highlight w:val="yellow"/>
        </w:rPr>
        <w:t>as</w:t>
      </w:r>
      <w:r w:rsidR="009B2D49">
        <w:rPr>
          <w:highlight w:val="yellow"/>
        </w:rPr>
        <w:t xml:space="preserve"> operações dos GAL </w:t>
      </w:r>
      <w:r w:rsidR="003C7183">
        <w:rPr>
          <w:highlight w:val="yellow"/>
        </w:rPr>
        <w:t>re</w:t>
      </w:r>
      <w:r w:rsidR="009B2D49">
        <w:rPr>
          <w:highlight w:val="yellow"/>
        </w:rPr>
        <w:t>feridas nos capítulos anteriores.</w:t>
      </w:r>
    </w:p>
    <w:p w:rsidR="009B2D49" w:rsidRPr="00CD05CD" w:rsidRDefault="00315DCE" w:rsidP="00673940">
      <w:pPr>
        <w:pStyle w:val="HStandard"/>
        <w:rPr>
          <w:rFonts w:cs="Arial"/>
          <w:highlight w:val="yellow"/>
        </w:rPr>
      </w:pPr>
      <w:r>
        <w:rPr>
          <w:highlight w:val="yellow"/>
        </w:rPr>
        <w:t xml:space="preserve">Os tópicos da avaliação específicos do LEADER podem </w:t>
      </w:r>
      <w:r w:rsidR="003C7183">
        <w:rPr>
          <w:highlight w:val="yellow"/>
        </w:rPr>
        <w:t xml:space="preserve">também </w:t>
      </w:r>
      <w:r>
        <w:rPr>
          <w:highlight w:val="yellow"/>
        </w:rPr>
        <w:t xml:space="preserve">ter sido formulados a nível dos GAL </w:t>
      </w:r>
      <w:r w:rsidR="003C7183">
        <w:rPr>
          <w:highlight w:val="yellow"/>
        </w:rPr>
        <w:t xml:space="preserve">no que respeita </w:t>
      </w:r>
      <w:r>
        <w:rPr>
          <w:highlight w:val="yellow"/>
        </w:rPr>
        <w:t xml:space="preserve">à estratégia de DLBC. </w:t>
      </w:r>
    </w:p>
    <w:p w:rsidR="009B2D49" w:rsidRPr="00CD05CD" w:rsidRDefault="009B2D49" w:rsidP="00C147EB">
      <w:pPr>
        <w:pStyle w:val="HHeading5"/>
        <w:rPr>
          <w:rFonts w:cs="Arial"/>
          <w:highlight w:val="yellow"/>
        </w:rPr>
      </w:pPr>
      <w:r>
        <w:rPr>
          <w:highlight w:val="yellow"/>
        </w:rPr>
        <w:t>Especificidades da AT</w:t>
      </w:r>
    </w:p>
    <w:p w:rsidR="009B2D49" w:rsidRPr="00CD05CD" w:rsidRDefault="009B2D49" w:rsidP="00673940">
      <w:pPr>
        <w:pStyle w:val="HStandard"/>
        <w:rPr>
          <w:rFonts w:cs="Arial"/>
          <w:highlight w:val="yellow"/>
        </w:rPr>
      </w:pPr>
      <w:r>
        <w:rPr>
          <w:highlight w:val="yellow"/>
        </w:rPr>
        <w:t xml:space="preserve">As autoridades de gestão podem decidir avaliar tópicos específicos em relação a ações apoiadas pela AT. Tal como mencionado </w:t>
      </w:r>
      <w:r w:rsidR="004659CC">
        <w:rPr>
          <w:highlight w:val="yellow"/>
        </w:rPr>
        <w:t xml:space="preserve">para </w:t>
      </w:r>
      <w:r>
        <w:rPr>
          <w:highlight w:val="yellow"/>
        </w:rPr>
        <w:t xml:space="preserve">as etapas anteriores, cada vez que </w:t>
      </w:r>
      <w:r w:rsidR="004659CC">
        <w:rPr>
          <w:highlight w:val="yellow"/>
        </w:rPr>
        <w:t xml:space="preserve">é identificado </w:t>
      </w:r>
      <w:r>
        <w:rPr>
          <w:highlight w:val="yellow"/>
        </w:rPr>
        <w:t xml:space="preserve">um tópico específico, o objetivo, </w:t>
      </w:r>
      <w:r w:rsidR="004659CC">
        <w:rPr>
          <w:highlight w:val="yellow"/>
        </w:rPr>
        <w:t xml:space="preserve">a autoridade de gestão ou os avaliadores devem formular </w:t>
      </w:r>
      <w:r w:rsidR="005A093D">
        <w:rPr>
          <w:highlight w:val="yellow"/>
        </w:rPr>
        <w:t>Q</w:t>
      </w:r>
      <w:r>
        <w:rPr>
          <w:highlight w:val="yellow"/>
        </w:rPr>
        <w:t>A e indicadores específicos do programa.</w:t>
      </w:r>
    </w:p>
    <w:p w:rsidR="009B2D49" w:rsidRPr="00CD05CD" w:rsidRDefault="009B2D49" w:rsidP="00C147EB">
      <w:pPr>
        <w:pStyle w:val="HHeading5"/>
        <w:rPr>
          <w:rFonts w:cs="Arial"/>
          <w:highlight w:val="yellow"/>
        </w:rPr>
      </w:pPr>
      <w:r>
        <w:rPr>
          <w:highlight w:val="yellow"/>
        </w:rPr>
        <w:t>Especificidades da RRN</w:t>
      </w:r>
    </w:p>
    <w:p w:rsidR="009B2D49" w:rsidRPr="00CD05CD" w:rsidRDefault="009B2D49" w:rsidP="00673940">
      <w:pPr>
        <w:pStyle w:val="HStandard"/>
        <w:rPr>
          <w:rFonts w:cs="Arial"/>
          <w:highlight w:val="yellow"/>
        </w:rPr>
      </w:pPr>
      <w:r>
        <w:rPr>
          <w:highlight w:val="yellow"/>
        </w:rPr>
        <w:t xml:space="preserve">Muitas vezes, os tópicos de avaliação específicos da RRN são </w:t>
      </w:r>
      <w:r w:rsidR="004659CC">
        <w:rPr>
          <w:highlight w:val="yellow"/>
        </w:rPr>
        <w:t xml:space="preserve">definidos </w:t>
      </w:r>
      <w:r>
        <w:rPr>
          <w:highlight w:val="yellow"/>
        </w:rPr>
        <w:t xml:space="preserve">no plano de avaliação do PDR. </w:t>
      </w:r>
      <w:r w:rsidR="004659CC">
        <w:rPr>
          <w:highlight w:val="yellow"/>
        </w:rPr>
        <w:t xml:space="preserve">Uma vez definidas </w:t>
      </w:r>
      <w:r>
        <w:rPr>
          <w:highlight w:val="yellow"/>
        </w:rPr>
        <w:t>as necessidades, os tópicos e os objetivos de av</w:t>
      </w:r>
      <w:r w:rsidR="004659CC">
        <w:rPr>
          <w:highlight w:val="yellow"/>
        </w:rPr>
        <w:t>aliação relacionados com a RRN</w:t>
      </w:r>
      <w:r>
        <w:rPr>
          <w:highlight w:val="yellow"/>
        </w:rPr>
        <w:t xml:space="preserve">, </w:t>
      </w:r>
      <w:r w:rsidR="004659CC">
        <w:rPr>
          <w:highlight w:val="yellow"/>
        </w:rPr>
        <w:t xml:space="preserve">são formuladas </w:t>
      </w:r>
      <w:r>
        <w:rPr>
          <w:highlight w:val="yellow"/>
        </w:rPr>
        <w:t xml:space="preserve">as </w:t>
      </w:r>
      <w:r w:rsidR="00E21642">
        <w:rPr>
          <w:highlight w:val="yellow"/>
        </w:rPr>
        <w:t>questões</w:t>
      </w:r>
      <w:r>
        <w:rPr>
          <w:highlight w:val="yellow"/>
        </w:rPr>
        <w:t xml:space="preserve"> de avaliação específicas da RRN</w:t>
      </w:r>
      <w:r w:rsidR="00116D26">
        <w:rPr>
          <w:highlight w:val="yellow"/>
        </w:rPr>
        <w:t>,</w:t>
      </w:r>
      <w:r>
        <w:rPr>
          <w:highlight w:val="yellow"/>
        </w:rPr>
        <w:t xml:space="preserve"> em coerência com os objetivos relacionados com a RRN</w:t>
      </w:r>
      <w:r w:rsidR="00116D26">
        <w:rPr>
          <w:highlight w:val="yellow"/>
        </w:rPr>
        <w:t>,</w:t>
      </w:r>
      <w:r>
        <w:rPr>
          <w:highlight w:val="yellow"/>
        </w:rPr>
        <w:t xml:space="preserve"> </w:t>
      </w:r>
      <w:r w:rsidR="00116D26">
        <w:rPr>
          <w:highlight w:val="yellow"/>
        </w:rPr>
        <w:t xml:space="preserve">que devem ser </w:t>
      </w:r>
      <w:r>
        <w:rPr>
          <w:highlight w:val="yellow"/>
        </w:rPr>
        <w:t>especificadas recorrendo a critérios de apreciação. Os indicadores específicos da RRN são formulados em conformidade com os critérios de apreciação</w:t>
      </w:r>
      <w:r w:rsidR="00116D26">
        <w:rPr>
          <w:highlight w:val="yellow"/>
        </w:rPr>
        <w:t xml:space="preserve"> acima referidos</w:t>
      </w:r>
      <w:r>
        <w:rPr>
          <w:highlight w:val="yellow"/>
        </w:rPr>
        <w:t xml:space="preserve">. </w:t>
      </w:r>
      <w:r w:rsidR="00BC72C9">
        <w:rPr>
          <w:highlight w:val="yellow"/>
        </w:rPr>
        <w:t>N</w:t>
      </w:r>
      <w:r>
        <w:rPr>
          <w:highlight w:val="yellow"/>
        </w:rPr>
        <w:t>o que respeit</w:t>
      </w:r>
      <w:r w:rsidR="00BC72C9">
        <w:rPr>
          <w:highlight w:val="yellow"/>
        </w:rPr>
        <w:t>a</w:t>
      </w:r>
      <w:r>
        <w:rPr>
          <w:highlight w:val="yellow"/>
        </w:rPr>
        <w:t xml:space="preserve"> aos elementos de avaliação da RNN</w:t>
      </w:r>
      <w:r w:rsidR="00BC72C9">
        <w:rPr>
          <w:highlight w:val="yellow"/>
        </w:rPr>
        <w:t xml:space="preserve">, </w:t>
      </w:r>
      <w:r w:rsidR="00116D26">
        <w:rPr>
          <w:highlight w:val="yellow"/>
        </w:rPr>
        <w:t xml:space="preserve">as orientações para a avaliação da RNN, a publicar em 2016, incluirão </w:t>
      </w:r>
      <w:r w:rsidR="00BC72C9">
        <w:rPr>
          <w:highlight w:val="yellow"/>
        </w:rPr>
        <w:t>aconselhamento específico</w:t>
      </w:r>
      <w:r w:rsidR="00116D26">
        <w:rPr>
          <w:highlight w:val="yellow"/>
        </w:rPr>
        <w:t xml:space="preserve"> nesta matéria</w:t>
      </w:r>
      <w:r>
        <w:rPr>
          <w:highlight w:val="yellow"/>
        </w:rPr>
        <w:t>.</w:t>
      </w:r>
    </w:p>
    <w:p w:rsidR="00DC3A5A" w:rsidRPr="00CD05CD" w:rsidRDefault="00DC3A5A">
      <w:pPr>
        <w:spacing w:before="0" w:after="0" w:line="240" w:lineRule="auto"/>
        <w:jc w:val="left"/>
        <w:rPr>
          <w:rFonts w:cs="Arial"/>
          <w:b/>
          <w:color w:val="57825E"/>
          <w:sz w:val="20"/>
          <w:szCs w:val="20"/>
          <w:highlight w:val="yellow"/>
        </w:rPr>
      </w:pPr>
      <w:r>
        <w:br w:type="page"/>
      </w:r>
    </w:p>
    <w:p w:rsidR="009B2D49" w:rsidRPr="00CD05CD" w:rsidRDefault="00E23D9F" w:rsidP="00C147EB">
      <w:pPr>
        <w:pStyle w:val="HHeading5"/>
        <w:rPr>
          <w:rFonts w:cs="Arial"/>
          <w:highlight w:val="yellow"/>
        </w:rPr>
      </w:pPr>
      <w:r>
        <w:rPr>
          <w:highlight w:val="yellow"/>
        </w:rPr>
        <w:lastRenderedPageBreak/>
        <w:t xml:space="preserve">Outras </w:t>
      </w:r>
      <w:r w:rsidR="00E91E7D">
        <w:rPr>
          <w:highlight w:val="yellow"/>
        </w:rPr>
        <w:t>fontes de informação</w:t>
      </w:r>
    </w:p>
    <w:p w:rsidR="00E23D9F" w:rsidRPr="00CD05CD" w:rsidRDefault="00E23D9F" w:rsidP="00E23D9F">
      <w:pPr>
        <w:pStyle w:val="HBox"/>
        <w:rPr>
          <w:rFonts w:cs="Arial"/>
          <w:highlight w:val="yellow"/>
        </w:rPr>
      </w:pPr>
      <w:r>
        <w:rPr>
          <w:highlight w:val="yellow"/>
        </w:rPr>
        <w:t xml:space="preserve">Retirar o máximo partido do seu PDR: </w:t>
      </w:r>
      <w:r w:rsidR="002C4E48">
        <w:rPr>
          <w:highlight w:val="yellow"/>
        </w:rPr>
        <w:t>o</w:t>
      </w:r>
      <w:r>
        <w:rPr>
          <w:highlight w:val="yellow"/>
        </w:rPr>
        <w:t xml:space="preserve">rientações para a avaliação </w:t>
      </w:r>
      <w:r>
        <w:rPr>
          <w:i/>
          <w:highlight w:val="yellow"/>
        </w:rPr>
        <w:t>ex ante</w:t>
      </w:r>
      <w:r>
        <w:rPr>
          <w:highlight w:val="yellow"/>
        </w:rPr>
        <w:t xml:space="preserve"> dos PDR 2014-2020, parte II, capítulos 2 e 3.</w:t>
      </w:r>
    </w:p>
    <w:p w:rsidR="00E23D9F" w:rsidRPr="00CD05CD" w:rsidRDefault="00E23D9F" w:rsidP="00E23D9F">
      <w:pPr>
        <w:pStyle w:val="HBox"/>
        <w:rPr>
          <w:rFonts w:cs="Arial"/>
          <w:highlight w:val="yellow"/>
        </w:rPr>
      </w:pPr>
      <w:r>
        <w:rPr>
          <w:highlight w:val="yellow"/>
        </w:rPr>
        <w:t>Captar o sucesso do</w:t>
      </w:r>
      <w:r w:rsidR="008531E3">
        <w:rPr>
          <w:highlight w:val="yellow"/>
        </w:rPr>
        <w:t xml:space="preserve"> seu</w:t>
      </w:r>
      <w:r>
        <w:rPr>
          <w:highlight w:val="yellow"/>
        </w:rPr>
        <w:t xml:space="preserve"> PDR: </w:t>
      </w:r>
      <w:r w:rsidR="002C4E48">
        <w:rPr>
          <w:highlight w:val="yellow"/>
        </w:rPr>
        <w:t>o</w:t>
      </w:r>
      <w:r>
        <w:rPr>
          <w:highlight w:val="yellow"/>
        </w:rPr>
        <w:t xml:space="preserve">rientações para a avaliação </w:t>
      </w:r>
      <w:r>
        <w:rPr>
          <w:i/>
          <w:highlight w:val="yellow"/>
        </w:rPr>
        <w:t>ex post</w:t>
      </w:r>
      <w:r>
        <w:rPr>
          <w:highlight w:val="yellow"/>
        </w:rPr>
        <w:t xml:space="preserve"> dos PDR 2007-2013, parte II, capítulos 1, 2 e 3</w:t>
      </w:r>
    </w:p>
    <w:p w:rsidR="00E23D9F" w:rsidRPr="00CD05CD" w:rsidRDefault="00932504" w:rsidP="00E23D9F">
      <w:pPr>
        <w:pStyle w:val="HBox"/>
        <w:rPr>
          <w:rStyle w:val="Hyperlink"/>
          <w:highlight w:val="yellow"/>
        </w:rPr>
      </w:pPr>
      <w:hyperlink r:id="rId46">
        <w:r w:rsidR="00C02C20">
          <w:rPr>
            <w:rStyle w:val="Hyperlink"/>
            <w:highlight w:val="yellow"/>
          </w:rPr>
          <w:t>http://enrd.ec.europa.eu/enrd-static/evaluation/library/evaluation-helpdesk-publications/en/evaluation-helpdesk-publications_en.html</w:t>
        </w:r>
      </w:hyperlink>
    </w:p>
    <w:p w:rsidR="00E23D9F" w:rsidRPr="00CD05CD" w:rsidRDefault="00E23D9F" w:rsidP="00E23D9F">
      <w:pPr>
        <w:pStyle w:val="HBox"/>
        <w:rPr>
          <w:rFonts w:cs="Arial"/>
          <w:highlight w:val="yellow"/>
        </w:rPr>
      </w:pPr>
      <w:r>
        <w:rPr>
          <w:highlight w:val="yellow"/>
        </w:rPr>
        <w:t xml:space="preserve">Orientações: Elaborar e aplicar o plano de avaliação dos PDR 2014-2020, parte II, capítulo 6, </w:t>
      </w:r>
      <w:hyperlink r:id="rId47" w:history="1">
        <w:r w:rsidR="00CF5A46" w:rsidRPr="00CF5A46">
          <w:rPr>
            <w:rStyle w:val="Hyperlink"/>
            <w:highlight w:val="yellow"/>
          </w:rPr>
          <w:t>http://enrd.ec.europa.eu/evaluation/publications/e-library_en</w:t>
        </w:r>
      </w:hyperlink>
    </w:p>
    <w:p w:rsidR="009B2D49" w:rsidRPr="00C5538D" w:rsidRDefault="00E23D9F" w:rsidP="00E23D9F">
      <w:pPr>
        <w:pStyle w:val="HBox"/>
        <w:rPr>
          <w:rFonts w:cs="Arial"/>
        </w:rPr>
      </w:pPr>
      <w:r>
        <w:rPr>
          <w:highlight w:val="yellow"/>
        </w:rPr>
        <w:t xml:space="preserve">DOCUMENTO DE TRABALHO: </w:t>
      </w:r>
      <w:r w:rsidR="00E21642">
        <w:rPr>
          <w:highlight w:val="yellow"/>
        </w:rPr>
        <w:t>questões</w:t>
      </w:r>
      <w:r>
        <w:rPr>
          <w:highlight w:val="yellow"/>
        </w:rPr>
        <w:t xml:space="preserve"> de avaliação comuns para os programas de desenvolvimento rural 2014-2020, </w:t>
      </w:r>
      <w:r w:rsidR="00B0468B" w:rsidRPr="00CF5A46">
        <w:rPr>
          <w:rFonts w:cs="Arial"/>
          <w:highlight w:val="yellow"/>
        </w:rPr>
        <w:t>Programas</w:t>
      </w:r>
      <w:r w:rsidR="00CF5A46" w:rsidRPr="00CF5A46">
        <w:rPr>
          <w:rFonts w:cs="Arial"/>
          <w:highlight w:val="yellow"/>
        </w:rPr>
        <w:t xml:space="preserve"> 2014-2020, </w:t>
      </w:r>
      <w:hyperlink r:id="rId48" w:history="1">
        <w:r w:rsidR="00CF5A46" w:rsidRPr="00CF5A46">
          <w:rPr>
            <w:rStyle w:val="Hyperlink"/>
            <w:highlight w:val="yellow"/>
          </w:rPr>
          <w:t>http://enrd.ec.europa.eu/evaluation/publications/e-library_en</w:t>
        </w:r>
      </w:hyperlink>
    </w:p>
    <w:p w:rsidR="00E23D9F" w:rsidRPr="00C5538D" w:rsidRDefault="00E23D9F" w:rsidP="00E23D9F">
      <w:pPr>
        <w:pStyle w:val="HHeading1"/>
        <w:rPr>
          <w:rFonts w:cs="Arial"/>
        </w:rPr>
      </w:pPr>
      <w:bookmarkStart w:id="72" w:name="_Toc460936114"/>
      <w:bookmarkStart w:id="73" w:name="_Toc474941308"/>
      <w:r>
        <w:lastRenderedPageBreak/>
        <w:t>STRUCTURING THE EVALUATION</w:t>
      </w:r>
      <w:bookmarkEnd w:id="72"/>
      <w:bookmarkEnd w:id="73"/>
    </w:p>
    <w:p w:rsidR="00E23D9F" w:rsidRPr="00B52310" w:rsidRDefault="00E23D9F" w:rsidP="00673940">
      <w:pPr>
        <w:pStyle w:val="HStandard"/>
        <w:rPr>
          <w:rFonts w:cs="Arial"/>
          <w:lang w:val="en-US"/>
        </w:rPr>
      </w:pPr>
      <w:r w:rsidRPr="00B52310">
        <w:rPr>
          <w:lang w:val="en-US"/>
        </w:rPr>
        <w:t xml:space="preserve">In the structuring phase, the evaluation stakeholders set up the </w:t>
      </w:r>
      <w:r w:rsidRPr="00B52310">
        <w:rPr>
          <w:b/>
          <w:lang w:val="en-US"/>
        </w:rPr>
        <w:t>evaluation approach</w:t>
      </w:r>
      <w:r w:rsidRPr="00B52310">
        <w:rPr>
          <w:lang w:val="en-US"/>
        </w:rPr>
        <w:t xml:space="preserve"> and establish the basics for collecting the </w:t>
      </w:r>
      <w:r w:rsidRPr="00B52310">
        <w:rPr>
          <w:b/>
          <w:lang w:val="en-US"/>
        </w:rPr>
        <w:t>evidence</w:t>
      </w:r>
      <w:r w:rsidRPr="00B52310">
        <w:rPr>
          <w:lang w:val="en-US"/>
        </w:rP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E23D9F" w:rsidRPr="00B52310" w:rsidRDefault="00E23D9F" w:rsidP="00673940">
      <w:pPr>
        <w:pStyle w:val="HStandard"/>
        <w:rPr>
          <w:rFonts w:cs="Arial"/>
          <w:lang w:val="en-US"/>
        </w:rPr>
      </w:pPr>
      <w:r w:rsidRPr="00B52310">
        <w:rPr>
          <w:lang w:val="en-US"/>
        </w:rP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E23D9F" w:rsidRPr="00B52310" w:rsidRDefault="00E23D9F" w:rsidP="00673940">
      <w:pPr>
        <w:pStyle w:val="HStandard"/>
        <w:rPr>
          <w:rFonts w:cs="Arial"/>
          <w:lang w:val="en-US"/>
        </w:rPr>
      </w:pPr>
      <w:r w:rsidRPr="00B52310">
        <w:rPr>
          <w:lang w:val="en-US"/>
        </w:rPr>
        <w:t>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w:t>
      </w:r>
    </w:p>
    <w:p w:rsidR="008C4990" w:rsidRPr="00B52310" w:rsidRDefault="00E23D9F" w:rsidP="00673940">
      <w:pPr>
        <w:pStyle w:val="HStandard"/>
        <w:rPr>
          <w:rFonts w:cs="Arial"/>
          <w:lang w:val="en-US"/>
        </w:rPr>
      </w:pPr>
      <w:r w:rsidRPr="00B52310">
        <w:rPr>
          <w:lang w:val="en-US"/>
        </w:rPr>
        <w:t>As for conducting and reporting on the evaluation in the AIR 2017 the structuring phase should preferably focus on the legal requirement</w:t>
      </w:r>
      <w:r>
        <w:rPr>
          <w:rStyle w:val="FootnoteReference"/>
        </w:rPr>
        <w:footnoteReference w:id="56"/>
      </w:r>
      <w:r w:rsidRPr="00B52310">
        <w:rPr>
          <w:lang w:val="en-US"/>
        </w:rP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E23D9F" w:rsidRPr="00B52310" w:rsidRDefault="008D031B" w:rsidP="00673940">
      <w:pPr>
        <w:pStyle w:val="HStandard"/>
        <w:rPr>
          <w:rFonts w:cs="Arial"/>
          <w:lang w:val="en-US"/>
        </w:rPr>
      </w:pPr>
      <w:r w:rsidRPr="00B52310">
        <w:rPr>
          <w:lang w:val="en-US"/>
        </w:rP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B8727E" w:rsidRPr="00B52310" w:rsidRDefault="00B8727E" w:rsidP="00B8727E">
      <w:pPr>
        <w:pStyle w:val="HHeading2"/>
        <w:rPr>
          <w:rFonts w:cs="Arial"/>
          <w:lang w:val="en-US"/>
        </w:rPr>
      </w:pPr>
      <w:bookmarkStart w:id="74" w:name="_Toc460936115"/>
      <w:bookmarkStart w:id="75" w:name="_Toc474941309"/>
      <w:r w:rsidRPr="00B52310">
        <w:rPr>
          <w:lang w:val="en-US"/>
        </w:rPr>
        <w:t>Set up a consistent evaluation approach</w:t>
      </w:r>
      <w:bookmarkEnd w:id="74"/>
      <w:bookmarkEnd w:id="75"/>
    </w:p>
    <w:p w:rsidR="00B8727E" w:rsidRPr="00B52310" w:rsidRDefault="00B8727E" w:rsidP="00B8727E">
      <w:pPr>
        <w:pStyle w:val="HHeading3"/>
        <w:rPr>
          <w:rFonts w:cs="Arial"/>
          <w:lang w:val="en-US"/>
        </w:rPr>
      </w:pPr>
      <w:bookmarkStart w:id="76" w:name="_Toc460936116"/>
      <w:bookmarkStart w:id="77" w:name="_Toc474941310"/>
      <w:r w:rsidRPr="00B52310">
        <w:rPr>
          <w:lang w:val="en-US"/>
        </w:rPr>
        <w:t>Selection of a suitable evaluation approach for the evaluation of RDP results in 2017</w:t>
      </w:r>
      <w:bookmarkEnd w:id="76"/>
      <w:bookmarkEnd w:id="77"/>
      <w:r w:rsidRPr="00B52310">
        <w:rPr>
          <w:lang w:val="en-US"/>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064E11" w:rsidTr="004E4415">
        <w:trPr>
          <w:jc w:val="center"/>
        </w:trPr>
        <w:tc>
          <w:tcPr>
            <w:tcW w:w="9071" w:type="dxa"/>
            <w:tcBorders>
              <w:bottom w:val="single" w:sz="4" w:space="0" w:color="6F6F6F" w:themeColor="text1"/>
            </w:tcBorders>
            <w:shd w:val="clear" w:color="auto" w:fill="F6B183" w:themeFill="background2" w:themeFillTint="99"/>
          </w:tcPr>
          <w:p w:rsidR="00CB507F" w:rsidRPr="00B52310" w:rsidRDefault="00CB507F">
            <w:pPr>
              <w:pStyle w:val="HStandard"/>
              <w:rPr>
                <w:rFonts w:cs="Arial"/>
                <w:lang w:val="en-US"/>
              </w:rPr>
            </w:pPr>
            <w:r w:rsidRPr="00B52310">
              <w:rPr>
                <w:lang w:val="en-US"/>
              </w:rP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064E11"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B52310" w:rsidRDefault="00CB507F" w:rsidP="00673940">
            <w:pPr>
              <w:pStyle w:val="Hlistbullet"/>
              <w:rPr>
                <w:rFonts w:cs="Arial"/>
                <w:lang w:val="en-US"/>
              </w:rPr>
            </w:pPr>
            <w:r w:rsidRPr="00B52310">
              <w:rPr>
                <w:b/>
                <w:lang w:val="en-US"/>
              </w:rPr>
              <w:t>Review what the evaluation approach needs to be able to capture for the specific evaluation in 2017</w:t>
            </w:r>
            <w:r w:rsidRPr="00B52310">
              <w:rPr>
                <w:lang w:val="en-US"/>
              </w:rP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CB507F" w:rsidRPr="00C5538D" w:rsidRDefault="00CB507F" w:rsidP="00673940">
            <w:pPr>
              <w:pStyle w:val="Hlistbullet"/>
              <w:rPr>
                <w:rFonts w:cs="Arial"/>
              </w:rPr>
            </w:pPr>
            <w:r w:rsidRPr="00B52310">
              <w:rPr>
                <w:b/>
                <w:lang w:val="en-US"/>
              </w:rPr>
              <w:t>Review various evaluation approaches based on quality criteria:</w:t>
            </w:r>
            <w:r w:rsidRPr="00B52310">
              <w:rPr>
                <w:lang w:val="en-US"/>
              </w:rPr>
              <w:t xml:space="preserve"> Different evaluation </w:t>
            </w:r>
            <w:r w:rsidRPr="00B52310">
              <w:rPr>
                <w:lang w:val="en-US"/>
              </w:rP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CB507F" w:rsidRPr="00B52310" w:rsidRDefault="00CB507F" w:rsidP="00673940">
            <w:pPr>
              <w:pStyle w:val="Hlistbullet"/>
              <w:rPr>
                <w:rFonts w:cs="Arial"/>
                <w:lang w:val="en-US"/>
              </w:rPr>
            </w:pPr>
            <w:r w:rsidRPr="00B52310">
              <w:rPr>
                <w:b/>
                <w:lang w:val="en-US"/>
              </w:rPr>
              <w:t>Assess the adequateness of the approaches for the assessment of programme effectiveness and efficiency</w:t>
            </w:r>
            <w:r w:rsidRPr="00B52310">
              <w:rPr>
                <w:lang w:val="en-US"/>
              </w:rP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CB507F" w:rsidRPr="00B52310" w:rsidRDefault="00CB507F" w:rsidP="007E500C">
            <w:pPr>
              <w:pStyle w:val="Hlistbullet"/>
              <w:rPr>
                <w:rFonts w:cs="Arial"/>
                <w:lang w:val="en-US"/>
              </w:rPr>
            </w:pPr>
            <w:r w:rsidRPr="00B52310">
              <w:rPr>
                <w:b/>
                <w:lang w:val="en-US"/>
              </w:rPr>
              <w:t>Assess the adequateness of the approaches for analysing the achievements of RDP objectives</w:t>
            </w:r>
            <w:r w:rsidRPr="00B52310">
              <w:rPr>
                <w:lang w:val="en-US"/>
              </w:rP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064E11" w:rsidTr="004E4415">
        <w:trPr>
          <w:jc w:val="center"/>
        </w:trPr>
        <w:tc>
          <w:tcPr>
            <w:tcW w:w="9071" w:type="dxa"/>
          </w:tcPr>
          <w:p w:rsidR="00CB507F" w:rsidRPr="00B52310" w:rsidRDefault="00CB507F" w:rsidP="004B63F1">
            <w:pPr>
              <w:rPr>
                <w:rFonts w:cs="Arial"/>
                <w:sz w:val="20"/>
                <w:szCs w:val="20"/>
                <w:lang w:val="en-US"/>
              </w:rPr>
            </w:pPr>
            <w:r w:rsidRPr="00B52310">
              <w:rPr>
                <w:b/>
                <w:color w:val="373737" w:themeColor="background1" w:themeShade="40"/>
                <w:sz w:val="20"/>
                <w:lang w:val="en-US"/>
              </w:rPr>
              <w:lastRenderedPageBreak/>
              <w:t xml:space="preserve">Expected outcome: </w:t>
            </w:r>
            <w:r w:rsidRPr="00B52310">
              <w:rPr>
                <w:color w:val="373737" w:themeColor="background1" w:themeShade="40"/>
                <w:sz w:val="20"/>
                <w:lang w:val="en-US"/>
              </w:rPr>
              <w:t xml:space="preserve">Decision on evaluation approach. </w:t>
            </w:r>
          </w:p>
        </w:tc>
      </w:tr>
    </w:tbl>
    <w:p w:rsidR="00B8727E" w:rsidRPr="00B52310" w:rsidRDefault="00B8727E" w:rsidP="00C147EB">
      <w:pPr>
        <w:pStyle w:val="HHeading5"/>
        <w:rPr>
          <w:rFonts w:cs="Arial"/>
          <w:lang w:val="en-US"/>
        </w:rPr>
      </w:pPr>
      <w:r w:rsidRPr="00B52310">
        <w:rPr>
          <w:lang w:val="en-US"/>
        </w:rPr>
        <w:t>What needs to be captured by the evaluation approach?</w:t>
      </w:r>
    </w:p>
    <w:p w:rsidR="00B8727E" w:rsidRPr="00B52310" w:rsidRDefault="00B8727E" w:rsidP="00673940">
      <w:pPr>
        <w:pStyle w:val="HStandard"/>
        <w:rPr>
          <w:rFonts w:cs="Arial"/>
          <w:lang w:val="en-US"/>
        </w:rPr>
      </w:pPr>
      <w:r w:rsidRPr="00B52310">
        <w:rPr>
          <w:lang w:val="en-US"/>
        </w:rP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6418" w:rsidRPr="00B52310" w:rsidRDefault="00B8727E" w:rsidP="00706418">
      <w:pPr>
        <w:pStyle w:val="HStandard"/>
        <w:rPr>
          <w:rFonts w:cs="Arial"/>
          <w:lang w:val="en-US"/>
        </w:rPr>
      </w:pPr>
      <w:r w:rsidRPr="00B52310">
        <w:rPr>
          <w:lang w:val="en-US"/>
        </w:rPr>
        <w:t>The assessment of programme results</w:t>
      </w:r>
      <w:r>
        <w:rPr>
          <w:rStyle w:val="FootnoteReference"/>
        </w:rPr>
        <w:footnoteReference w:id="57"/>
      </w:r>
      <w:r w:rsidRPr="00B52310">
        <w:rPr>
          <w:lang w:val="en-US"/>
        </w:rPr>
        <w:t xml:space="preserve"> requires taking into consideration:</w:t>
      </w:r>
    </w:p>
    <w:p w:rsidR="00B3590E" w:rsidRPr="00B52310" w:rsidRDefault="00B8727E" w:rsidP="00A449D5">
      <w:pPr>
        <w:pStyle w:val="Hlistbullet"/>
        <w:rPr>
          <w:lang w:val="en-US"/>
        </w:rPr>
      </w:pPr>
      <w:r w:rsidRPr="00B52310">
        <w:rPr>
          <w:lang w:val="en-US"/>
        </w:rPr>
        <w:t xml:space="preserve">Direct programme effects which occur at the level of the programme beneficiaries (to see them involves, in most cases, comparison of the effects between programme beneficiaries and non-beneficiaries), </w:t>
      </w:r>
    </w:p>
    <w:p w:rsidR="00B8727E" w:rsidRPr="00B52310" w:rsidRDefault="00B8727E" w:rsidP="00A449D5">
      <w:pPr>
        <w:pStyle w:val="Hlistbullet"/>
        <w:rPr>
          <w:lang w:val="en-US"/>
        </w:rPr>
      </w:pPr>
      <w:r w:rsidRPr="00B52310">
        <w:rPr>
          <w:lang w:val="en-US"/>
        </w:rP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6418" w:rsidRPr="00B52310" w:rsidRDefault="00706418" w:rsidP="00706418">
      <w:pPr>
        <w:pStyle w:val="Hlistbullet"/>
        <w:numPr>
          <w:ilvl w:val="0"/>
          <w:numId w:val="0"/>
        </w:numPr>
        <w:rPr>
          <w:rFonts w:cs="Arial"/>
          <w:lang w:val="en-US"/>
        </w:rPr>
      </w:pPr>
      <w:r w:rsidRPr="00B52310">
        <w:rPr>
          <w:lang w:val="en-US"/>
        </w:rPr>
        <w:t>In the assessment of RDP results the calculation of the results indicator covers the operations:</w:t>
      </w:r>
    </w:p>
    <w:p w:rsidR="00BD1ECC" w:rsidRPr="00B52310" w:rsidRDefault="00706418" w:rsidP="00A449D5">
      <w:pPr>
        <w:pStyle w:val="Hlistbullet"/>
        <w:rPr>
          <w:lang w:val="en-US"/>
        </w:rPr>
      </w:pPr>
      <w:r w:rsidRPr="00B52310">
        <w:rPr>
          <w:lang w:val="en-US"/>
        </w:rPr>
        <w:t>Primarily programmed and implemented under the FA which relates to the results indicator.</w:t>
      </w:r>
    </w:p>
    <w:p w:rsidR="00706418" w:rsidRPr="00B52310" w:rsidRDefault="00706418" w:rsidP="00A449D5">
      <w:pPr>
        <w:pStyle w:val="Hlistbullet"/>
        <w:rPr>
          <w:lang w:val="en-US"/>
        </w:rPr>
      </w:pPr>
      <w:r w:rsidRPr="00B52310">
        <w:rPr>
          <w:lang w:val="en-US"/>
        </w:rPr>
        <w:t>Operations which are programmed under other FAs but which contribute secondarily to the above result indicator.</w:t>
      </w:r>
    </w:p>
    <w:p w:rsidR="003069B5" w:rsidRPr="00B52310" w:rsidRDefault="00D4638A" w:rsidP="00673940">
      <w:pPr>
        <w:pStyle w:val="HStandard"/>
        <w:rPr>
          <w:rFonts w:cs="Arial"/>
          <w:lang w:val="en-US"/>
        </w:rPr>
      </w:pPr>
      <w:r w:rsidRPr="00B52310">
        <w:rPr>
          <w:lang w:val="en-US"/>
        </w:rPr>
        <w:t xml:space="preserve">To assess </w:t>
      </w:r>
      <w:r w:rsidRPr="00B52310">
        <w:rPr>
          <w:b/>
          <w:lang w:val="en-US"/>
        </w:rPr>
        <w:t>secondary contributions</w:t>
      </w:r>
      <w:r w:rsidRPr="00B52310">
        <w:rPr>
          <w:lang w:val="en-US"/>
        </w:rPr>
        <w:t xml:space="preserve"> of operations to focus areas other than those under which they are programmed, Member States can use sampling techniques. Samples are based on information </w:t>
      </w:r>
      <w:r w:rsidRPr="00B52310">
        <w:rPr>
          <w:lang w:val="en-US"/>
        </w:rP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D4638A" w:rsidRPr="00B52310" w:rsidRDefault="003069B5" w:rsidP="000172A2">
      <w:pPr>
        <w:pStyle w:val="Hlistbullet2"/>
        <w:numPr>
          <w:ilvl w:val="0"/>
          <w:numId w:val="0"/>
        </w:numPr>
        <w:rPr>
          <w:rFonts w:cs="Arial"/>
          <w:lang w:val="en-US"/>
        </w:rPr>
      </w:pPr>
      <w:r w:rsidRPr="00B52310">
        <w:rPr>
          <w:lang w:val="en-US"/>
        </w:rP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B8727E" w:rsidRPr="00B52310" w:rsidRDefault="00B8727E" w:rsidP="00C71423">
      <w:pPr>
        <w:pStyle w:val="H-Heading4"/>
        <w:rPr>
          <w:lang w:val="en-US"/>
        </w:rPr>
      </w:pPr>
      <w:r w:rsidRPr="00B52310">
        <w:rPr>
          <w:lang w:val="en-US"/>
        </w:rPr>
        <w:t xml:space="preserve">Challenges in the assessment of programme results </w:t>
      </w:r>
    </w:p>
    <w:p w:rsidR="00B8727E" w:rsidRPr="00B52310" w:rsidRDefault="0075301D" w:rsidP="00673940">
      <w:pPr>
        <w:pStyle w:val="HStandard"/>
        <w:rPr>
          <w:rFonts w:cs="Arial"/>
          <w:lang w:val="en-US"/>
        </w:rPr>
      </w:pPr>
      <w:r w:rsidRPr="00B52310">
        <w:rPr>
          <w:lang w:val="en-US"/>
        </w:rPr>
        <w:t xml:space="preserve">The </w:t>
      </w:r>
      <w:r w:rsidRPr="00B52310">
        <w:rPr>
          <w:b/>
          <w:lang w:val="en-US"/>
        </w:rPr>
        <w:t>major challenge</w:t>
      </w:r>
      <w:r w:rsidRPr="00B52310">
        <w:rPr>
          <w:lang w:val="en-US"/>
        </w:rP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ootnoteReference"/>
        </w:rPr>
        <w:footnoteReference w:id="58"/>
      </w:r>
      <w:r w:rsidRPr="00B52310">
        <w:rPr>
          <w:lang w:val="en-US"/>
        </w:rPr>
        <w:t>:</w:t>
      </w:r>
    </w:p>
    <w:p w:rsidR="00B8727E" w:rsidRPr="00B52310" w:rsidRDefault="00B8727E" w:rsidP="006875CA">
      <w:pPr>
        <w:pStyle w:val="Hlistbullet"/>
        <w:numPr>
          <w:ilvl w:val="0"/>
          <w:numId w:val="0"/>
        </w:numPr>
        <w:rPr>
          <w:rFonts w:cs="Arial"/>
          <w:lang w:val="en-US"/>
        </w:rPr>
      </w:pPr>
      <w:r w:rsidRPr="00B52310">
        <w:rPr>
          <w:lang w:val="en-US"/>
        </w:rPr>
        <w:t>The scope of socio-economic and environmental objectives is very broad because of the heterogeneity of rural areas and their specific strengths and weaknesses;</w:t>
      </w:r>
    </w:p>
    <w:p w:rsidR="0009758C" w:rsidRPr="00B52310" w:rsidRDefault="00E318AD" w:rsidP="0079615D">
      <w:pPr>
        <w:pStyle w:val="HStandard"/>
        <w:rPr>
          <w:rFonts w:cs="Arial"/>
          <w:lang w:val="en-US"/>
        </w:rPr>
      </w:pPr>
      <w:r w:rsidRPr="00B52310">
        <w:rPr>
          <w:lang w:val="en-US"/>
        </w:rP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sidRPr="00B52310">
        <w:rPr>
          <w:vertAlign w:val="superscript"/>
          <w:lang w:val="en-US"/>
        </w:rPr>
        <w:t>.</w:t>
      </w:r>
    </w:p>
    <w:p w:rsidR="00B8727E" w:rsidRPr="00B52310" w:rsidRDefault="00B8727E" w:rsidP="00673940">
      <w:pPr>
        <w:pStyle w:val="HStandard"/>
        <w:rPr>
          <w:rFonts w:cs="Arial"/>
          <w:lang w:val="en-US"/>
        </w:rPr>
      </w:pPr>
      <w:r w:rsidRPr="00B52310">
        <w:rPr>
          <w:lang w:val="en-US"/>
        </w:rP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B8727E" w:rsidRPr="00B52310" w:rsidRDefault="00B8727E" w:rsidP="00673940">
      <w:pPr>
        <w:pStyle w:val="HStandard"/>
        <w:rPr>
          <w:rFonts w:cs="Arial"/>
          <w:lang w:val="en-US"/>
        </w:rPr>
      </w:pPr>
      <w:r w:rsidRPr="00B52310">
        <w:rPr>
          <w:lang w:val="en-US"/>
        </w:rP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B8727E" w:rsidRPr="00B52310" w:rsidRDefault="00B8727E" w:rsidP="00673940">
      <w:pPr>
        <w:pStyle w:val="HStandard"/>
        <w:rPr>
          <w:rFonts w:cs="Arial"/>
          <w:lang w:val="en-US"/>
        </w:rPr>
      </w:pPr>
      <w:r w:rsidRPr="00B52310">
        <w:rPr>
          <w:lang w:val="en-US"/>
        </w:rP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B8727E" w:rsidRPr="00B52310" w:rsidRDefault="00B8727E" w:rsidP="00C71423">
      <w:pPr>
        <w:pStyle w:val="H-Heading4"/>
        <w:rPr>
          <w:lang w:val="en-US"/>
        </w:rPr>
      </w:pPr>
      <w:r w:rsidRPr="00B52310">
        <w:rPr>
          <w:lang w:val="en-US"/>
        </w:rPr>
        <w:lastRenderedPageBreak/>
        <w:t>Selection of the most advantageous evaluation approach</w:t>
      </w:r>
    </w:p>
    <w:p w:rsidR="00B8727E" w:rsidRPr="00B52310" w:rsidRDefault="00B8727E" w:rsidP="00673940">
      <w:pPr>
        <w:pStyle w:val="HStandard"/>
        <w:rPr>
          <w:rFonts w:cs="Arial"/>
          <w:lang w:val="en-US"/>
        </w:rPr>
      </w:pPr>
      <w:r w:rsidRPr="00B52310">
        <w:rPr>
          <w:lang w:val="en-US"/>
        </w:rPr>
        <w:t xml:space="preserve">There are four basic evaluation approaches: a) theory of change, b) quantitative, c) qualitative and d) mixed approaches (see </w:t>
      </w:r>
      <w:hyperlink r:id="rId49">
        <w:r w:rsidRPr="00B52310">
          <w:rPr>
            <w:rStyle w:val="Hyperlink"/>
            <w:lang w:val="en-US"/>
          </w:rPr>
          <w:t>Guidelines for ex-post evaluation of RDPs 2007-2013</w:t>
        </w:r>
      </w:hyperlink>
      <w:r w:rsidRPr="00B52310">
        <w:rPr>
          <w:lang w:val="en-US"/>
        </w:rPr>
        <w:t xml:space="preserve">). </w:t>
      </w:r>
    </w:p>
    <w:p w:rsidR="00B8727E" w:rsidRPr="00B52310" w:rsidRDefault="00B8727E" w:rsidP="00673940">
      <w:pPr>
        <w:pStyle w:val="HStandard"/>
        <w:rPr>
          <w:rFonts w:cs="Arial"/>
          <w:lang w:val="en-US"/>
        </w:rPr>
      </w:pPr>
      <w:r w:rsidRPr="00B52310">
        <w:rPr>
          <w:lang w:val="en-US"/>
        </w:rP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B8727E" w:rsidRPr="00B52310" w:rsidRDefault="00B8727E" w:rsidP="00673940">
      <w:pPr>
        <w:pStyle w:val="HStandard"/>
        <w:rPr>
          <w:rFonts w:cs="Arial"/>
          <w:lang w:val="en-US"/>
        </w:rPr>
      </w:pPr>
      <w:r w:rsidRPr="00B52310">
        <w:rPr>
          <w:lang w:val="en-US"/>
        </w:rP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B8727E" w:rsidRPr="00B52310" w:rsidRDefault="00B8727E" w:rsidP="00673940">
      <w:pPr>
        <w:pStyle w:val="HStandard"/>
        <w:rPr>
          <w:rFonts w:cs="Arial"/>
          <w:lang w:val="en-US"/>
        </w:rPr>
      </w:pPr>
      <w:r w:rsidRPr="00B52310">
        <w:rPr>
          <w:lang w:val="en-US"/>
        </w:rP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87580" w:rsidRPr="00B52310" w:rsidRDefault="00B8727E" w:rsidP="00673940">
      <w:pPr>
        <w:pStyle w:val="HStandard"/>
        <w:rPr>
          <w:rFonts w:cs="Arial"/>
          <w:lang w:val="en-US"/>
        </w:rPr>
      </w:pPr>
      <w:r w:rsidRPr="00B52310">
        <w:rPr>
          <w:lang w:val="en-US"/>
        </w:rP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ootnoteReference"/>
        </w:rPr>
        <w:footnoteReference w:id="60"/>
      </w:r>
      <w:r w:rsidRPr="00B52310">
        <w:rPr>
          <w:lang w:val="en-US"/>
        </w:rPr>
        <w:t xml:space="preserve">. </w:t>
      </w:r>
    </w:p>
    <w:p w:rsidR="00B8727E" w:rsidRPr="00B52310" w:rsidRDefault="00B8727E" w:rsidP="00C147EB">
      <w:pPr>
        <w:pStyle w:val="HHeading5"/>
        <w:rPr>
          <w:rFonts w:cs="Arial"/>
          <w:lang w:val="en-US"/>
        </w:rPr>
      </w:pPr>
      <w:r w:rsidRPr="00B52310">
        <w:rPr>
          <w:lang w:val="en-US"/>
        </w:rPr>
        <w:t xml:space="preserve">Further reading </w:t>
      </w:r>
    </w:p>
    <w:p w:rsidR="00567F4C" w:rsidRPr="00B52310" w:rsidRDefault="00567F4C" w:rsidP="00567F4C">
      <w:pPr>
        <w:pStyle w:val="HBox"/>
        <w:rPr>
          <w:rFonts w:cs="Arial"/>
          <w:lang w:val="en-US"/>
        </w:rPr>
      </w:pPr>
      <w:r w:rsidRPr="00B52310">
        <w:rPr>
          <w:lang w:val="en-US"/>
        </w:rPr>
        <w:t xml:space="preserve">Capturing the success of your RDP: guidelines for ex post evaluation of 2007-2013 RDPs, Chapter 4, Part II, </w:t>
      </w:r>
      <w:r w:rsidRPr="00B52310">
        <w:rPr>
          <w:rStyle w:val="Hyperlink"/>
          <w:lang w:val="en-US"/>
        </w:rPr>
        <w:t>e</w:t>
      </w:r>
      <w:hyperlink r:id="rId50">
        <w:r w:rsidRPr="00B52310">
          <w:rPr>
            <w:rStyle w:val="Hyperlink"/>
            <w:lang w:val="en-US"/>
          </w:rPr>
          <w:t>nrd.ec.europa.eu/enrd-static/evaluation/library/evaluation-helpdesk-publications/en/evaluation-helpdesk-publications_en.html</w:t>
        </w:r>
      </w:hyperlink>
    </w:p>
    <w:p w:rsidR="00567F4C" w:rsidRPr="00B52310" w:rsidRDefault="00567F4C" w:rsidP="00567F4C">
      <w:pPr>
        <w:pStyle w:val="HHeading3"/>
        <w:rPr>
          <w:rFonts w:cs="Arial"/>
          <w:lang w:val="en-US"/>
        </w:rPr>
      </w:pPr>
      <w:bookmarkStart w:id="78" w:name="_Toc460936117"/>
      <w:bookmarkStart w:id="79" w:name="_Toc474941311"/>
      <w:r w:rsidRPr="00B52310">
        <w:rPr>
          <w:lang w:val="en-US"/>
        </w:rPr>
        <w:t>Select evaluation methods and their combinations</w:t>
      </w:r>
      <w:bookmarkEnd w:id="78"/>
      <w:bookmarkEnd w:id="79"/>
      <w:r w:rsidRPr="00B52310">
        <w:rPr>
          <w:lang w:val="en-US"/>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064E11" w:rsidTr="004E4415">
        <w:trPr>
          <w:jc w:val="center"/>
        </w:trPr>
        <w:tc>
          <w:tcPr>
            <w:tcW w:w="9071" w:type="dxa"/>
            <w:tcBorders>
              <w:bottom w:val="single" w:sz="4" w:space="0" w:color="6F6F6F" w:themeColor="text1"/>
            </w:tcBorders>
            <w:shd w:val="clear" w:color="auto" w:fill="F6B183" w:themeFill="background2" w:themeFillTint="99"/>
          </w:tcPr>
          <w:p w:rsidR="00CB507F" w:rsidRPr="00B52310" w:rsidRDefault="00CB507F" w:rsidP="004B63F1">
            <w:pPr>
              <w:pStyle w:val="HStandard"/>
              <w:rPr>
                <w:rFonts w:cs="Arial"/>
                <w:lang w:val="en-US"/>
              </w:rPr>
            </w:pPr>
            <w:r w:rsidRPr="00B52310">
              <w:rPr>
                <w:lang w:val="en-US"/>
              </w:rP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064E11" w:rsidTr="004E4415">
        <w:trPr>
          <w:jc w:val="center"/>
        </w:trPr>
        <w:tc>
          <w:tcPr>
            <w:tcW w:w="9071" w:type="dxa"/>
            <w:shd w:val="clear" w:color="auto" w:fill="FCE5D5" w:themeFill="background2" w:themeFillTint="33"/>
          </w:tcPr>
          <w:p w:rsidR="00CB507F" w:rsidRPr="00C5538D" w:rsidRDefault="0079615D" w:rsidP="00C147EB">
            <w:pPr>
              <w:pStyle w:val="HHeading5"/>
              <w:rPr>
                <w:rFonts w:cs="Arial"/>
              </w:rPr>
            </w:pPr>
            <w:r>
              <w:t xml:space="preserve">Recommended working steps: </w:t>
            </w:r>
          </w:p>
          <w:p w:rsidR="00CB507F" w:rsidRPr="00B52310" w:rsidRDefault="00CB507F" w:rsidP="00673940">
            <w:pPr>
              <w:pStyle w:val="Hlistbullet"/>
              <w:rPr>
                <w:rFonts w:eastAsiaTheme="majorEastAsia" w:cs="Arial"/>
                <w:lang w:val="en-US"/>
              </w:rPr>
            </w:pPr>
            <w:r w:rsidRPr="00B52310">
              <w:rPr>
                <w:rFonts w:eastAsiaTheme="majorEastAsia"/>
                <w:b/>
                <w:lang w:val="en-US"/>
              </w:rPr>
              <w:t>Verify the applicability of a given evaluation method in the context of a pre-selected evaluation approach</w:t>
            </w:r>
            <w:r w:rsidRPr="00B52310">
              <w:rPr>
                <w:lang w:val="en-US"/>
              </w:rP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CB507F" w:rsidRPr="00B52310" w:rsidRDefault="00CB507F" w:rsidP="00826AD2">
            <w:pPr>
              <w:pStyle w:val="Hlistbullet"/>
              <w:rPr>
                <w:rFonts w:eastAsiaTheme="majorEastAsia" w:cs="Arial"/>
                <w:lang w:val="en-US"/>
              </w:rPr>
            </w:pPr>
            <w:r w:rsidRPr="00B52310">
              <w:rPr>
                <w:rFonts w:eastAsiaTheme="majorEastAsia"/>
                <w:b/>
                <w:lang w:val="en-US"/>
              </w:rPr>
              <w:lastRenderedPageBreak/>
              <w:t>Review the ability of a method to meet basic evaluation standards</w:t>
            </w:r>
            <w:r w:rsidRPr="00B52310">
              <w:rPr>
                <w:lang w:val="en-US"/>
              </w:rP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CB507F" w:rsidRPr="00B52310" w:rsidRDefault="00CB507F" w:rsidP="00A449D5">
            <w:pPr>
              <w:pStyle w:val="Hlistbullet"/>
              <w:rPr>
                <w:rFonts w:eastAsiaTheme="majorEastAsia"/>
                <w:lang w:val="en-US"/>
              </w:rPr>
            </w:pPr>
            <w:r w:rsidRPr="00B52310">
              <w:rPr>
                <w:rFonts w:eastAsiaTheme="majorEastAsia"/>
                <w:b/>
                <w:lang w:val="en-US"/>
              </w:rPr>
              <w:t>Consider the budget, time and data constraints</w:t>
            </w:r>
            <w:r w:rsidRPr="00B52310">
              <w:rPr>
                <w:lang w:val="en-US"/>
              </w:rP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CB507F" w:rsidRPr="00B52310" w:rsidRDefault="00CB507F" w:rsidP="00A449D5">
            <w:pPr>
              <w:pStyle w:val="Hlistbullet"/>
              <w:rPr>
                <w:rFonts w:eastAsiaTheme="majorEastAsia"/>
                <w:lang w:val="en-US"/>
              </w:rPr>
            </w:pPr>
            <w:r w:rsidRPr="00B52310">
              <w:rPr>
                <w:rFonts w:eastAsiaTheme="majorEastAsia"/>
                <w:b/>
                <w:lang w:val="en-US"/>
              </w:rPr>
              <w:t>Selection of suitable methods</w:t>
            </w:r>
            <w:r w:rsidRPr="00B52310">
              <w:rPr>
                <w:lang w:val="en-US"/>
              </w:rP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064E11" w:rsidTr="004E4415">
        <w:trPr>
          <w:jc w:val="center"/>
        </w:trPr>
        <w:tc>
          <w:tcPr>
            <w:tcW w:w="9071" w:type="dxa"/>
            <w:shd w:val="clear" w:color="auto" w:fill="FFFFFF" w:themeFill="accent1" w:themeFillTint="33"/>
          </w:tcPr>
          <w:p w:rsidR="00CB507F" w:rsidRPr="00B52310" w:rsidRDefault="00CB507F" w:rsidP="00E342F5">
            <w:pPr>
              <w:pStyle w:val="HStandard"/>
              <w:rPr>
                <w:rFonts w:cs="Arial"/>
                <w:lang w:val="en-US"/>
              </w:rPr>
            </w:pPr>
            <w:r w:rsidRPr="00B52310">
              <w:rPr>
                <w:b/>
                <w:lang w:val="en-US"/>
              </w:rPr>
              <w:lastRenderedPageBreak/>
              <w:t>Expected outcome</w:t>
            </w:r>
            <w:r w:rsidRPr="00B52310">
              <w:rPr>
                <w:lang w:val="en-US"/>
              </w:rPr>
              <w:t>: Selected evaluation methods</w:t>
            </w:r>
          </w:p>
        </w:tc>
      </w:tr>
    </w:tbl>
    <w:p w:rsidR="00567F4C" w:rsidRPr="00B52310" w:rsidRDefault="00567F4C" w:rsidP="00C71423">
      <w:pPr>
        <w:pStyle w:val="H-Heading4"/>
        <w:rPr>
          <w:lang w:val="en-US"/>
        </w:rPr>
      </w:pPr>
      <w:r w:rsidRPr="00B52310">
        <w:rPr>
          <w:lang w:val="en-US"/>
        </w:rPr>
        <w:t>What should be considered in the selection of suitable evaluation methods?</w:t>
      </w:r>
    </w:p>
    <w:p w:rsidR="00567F4C" w:rsidRPr="00B52310" w:rsidRDefault="00567F4C" w:rsidP="00673940">
      <w:pPr>
        <w:pStyle w:val="HStandard"/>
        <w:rPr>
          <w:rFonts w:cs="Arial"/>
          <w:lang w:val="en-US"/>
        </w:rPr>
      </w:pPr>
      <w:r w:rsidRPr="00B52310">
        <w:rPr>
          <w:lang w:val="en-US"/>
        </w:rPr>
        <w:t>In the process of selecting a suitable method, the following issues are crucial</w:t>
      </w:r>
      <w:r>
        <w:rPr>
          <w:rStyle w:val="FootnoteReference"/>
        </w:rPr>
        <w:footnoteReference w:id="61"/>
      </w:r>
      <w:r w:rsidRPr="00B52310">
        <w:rPr>
          <w:lang w:val="en-US"/>
        </w:rPr>
        <w:t>:</w:t>
      </w:r>
    </w:p>
    <w:p w:rsidR="00567F4C" w:rsidRPr="00B52310" w:rsidRDefault="00567F4C" w:rsidP="00673940">
      <w:pPr>
        <w:pStyle w:val="Hlistbullet"/>
        <w:rPr>
          <w:rFonts w:cs="Arial"/>
          <w:lang w:val="en-US"/>
        </w:rPr>
      </w:pPr>
      <w:r w:rsidRPr="00B52310">
        <w:rPr>
          <w:lang w:val="en-US"/>
        </w:rP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ootnoteReference"/>
        </w:rPr>
        <w:footnoteReference w:id="62"/>
      </w:r>
      <w:r w:rsidRPr="00B52310">
        <w:rPr>
          <w:lang w:val="en-US"/>
        </w:rPr>
        <w:t>. Restrictions on the access of individual data may decrease the level of transparency but model specification, estimation techniques, and test statistics should be transparent even in such cases.</w:t>
      </w:r>
    </w:p>
    <w:p w:rsidR="00567F4C" w:rsidRPr="00B52310" w:rsidRDefault="00567F4C" w:rsidP="00673940">
      <w:pPr>
        <w:pStyle w:val="Hlistbullet"/>
        <w:rPr>
          <w:rFonts w:cs="Arial"/>
          <w:lang w:val="en-US"/>
        </w:rPr>
      </w:pPr>
      <w:r w:rsidRPr="00B52310">
        <w:rPr>
          <w:lang w:val="en-US"/>
        </w:rPr>
        <w:t xml:space="preserve">Methods that can provide quantitative results are generally preferred; however, other methods may still be useful when there are restrictions in the use of quantitative methods (e.g. data gaps, etc.) </w:t>
      </w:r>
    </w:p>
    <w:p w:rsidR="00567F4C" w:rsidRPr="00B52310" w:rsidRDefault="0058636E" w:rsidP="00673940">
      <w:pPr>
        <w:pStyle w:val="Hlistbullet"/>
        <w:rPr>
          <w:rFonts w:cs="Arial"/>
          <w:lang w:val="en-US"/>
        </w:rPr>
      </w:pPr>
      <w:r w:rsidRPr="00B52310">
        <w:rPr>
          <w:lang w:val="en-US"/>
        </w:rP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567F4C" w:rsidRPr="00B52310" w:rsidRDefault="00567F4C" w:rsidP="00673940">
      <w:pPr>
        <w:pStyle w:val="Hlistbullet"/>
        <w:rPr>
          <w:rFonts w:cs="Arial"/>
          <w:lang w:val="en-US"/>
        </w:rPr>
      </w:pPr>
      <w:r w:rsidRPr="00B52310">
        <w:rPr>
          <w:lang w:val="en-US"/>
        </w:rPr>
        <w:t>The results of different methods are expressed in different scales: e.g. counterfactual econometric and quantitative methods (e.g. Propensity-Score Matching</w:t>
      </w:r>
      <w:r>
        <w:rPr>
          <w:rStyle w:val="FootnoteReference"/>
        </w:rPr>
        <w:footnoteReference w:id="63"/>
      </w:r>
      <w:r w:rsidRPr="00B52310">
        <w:rPr>
          <w:lang w:val="en-US"/>
        </w:rP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567F4C" w:rsidRPr="00B52310" w:rsidRDefault="00567F4C" w:rsidP="00673940">
      <w:pPr>
        <w:pStyle w:val="Hlistbullet"/>
        <w:rPr>
          <w:rFonts w:cs="Arial"/>
          <w:lang w:val="en-US"/>
        </w:rPr>
      </w:pPr>
      <w:r w:rsidRPr="00B52310">
        <w:rPr>
          <w:lang w:val="en-US"/>
        </w:rP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rsidRPr="00B52310">
        <w:rPr>
          <w:lang w:val="en-US"/>
        </w:rP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567F4C" w:rsidRPr="00B52310" w:rsidRDefault="00567F4C" w:rsidP="00673940">
      <w:pPr>
        <w:pStyle w:val="Hlistbullet"/>
        <w:rPr>
          <w:rFonts w:cs="Arial"/>
          <w:lang w:val="en-US"/>
        </w:rPr>
      </w:pPr>
      <w:r w:rsidRPr="00B52310">
        <w:rPr>
          <w:lang w:val="en-US"/>
        </w:rP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567F4C" w:rsidRPr="00B52310" w:rsidRDefault="00567F4C" w:rsidP="00673940">
      <w:pPr>
        <w:pStyle w:val="Hlistbullet"/>
        <w:rPr>
          <w:rFonts w:cs="Arial"/>
          <w:lang w:val="en-US"/>
        </w:rPr>
      </w:pPr>
      <w:r w:rsidRPr="00B52310">
        <w:rPr>
          <w:lang w:val="en-US"/>
        </w:rP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567F4C" w:rsidRPr="00B52310" w:rsidRDefault="00567F4C" w:rsidP="00673940">
      <w:pPr>
        <w:pStyle w:val="Hlistbullet"/>
        <w:rPr>
          <w:rFonts w:cs="Arial"/>
          <w:lang w:val="en-US"/>
        </w:rPr>
      </w:pPr>
      <w:r w:rsidRPr="00B52310">
        <w:rPr>
          <w:lang w:val="en-US"/>
        </w:rPr>
        <w:t>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w:t>
      </w:r>
    </w:p>
    <w:p w:rsidR="00567F4C" w:rsidRPr="00B52310" w:rsidRDefault="00567F4C" w:rsidP="00673940">
      <w:pPr>
        <w:pStyle w:val="Hlistbullet"/>
        <w:rPr>
          <w:rFonts w:cs="Arial"/>
          <w:lang w:val="en-US"/>
        </w:rPr>
      </w:pPr>
      <w:r w:rsidRPr="00B52310">
        <w:rPr>
          <w:lang w:val="en-US"/>
        </w:rP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567F4C" w:rsidRPr="00B52310" w:rsidRDefault="00567F4C" w:rsidP="00A449D5">
      <w:pPr>
        <w:pStyle w:val="Hlistbullet"/>
        <w:rPr>
          <w:lang w:val="en-US"/>
        </w:rPr>
      </w:pPr>
      <w:r w:rsidRPr="00B52310">
        <w:rPr>
          <w:lang w:val="en-US"/>
        </w:rP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ootnoteReference"/>
        </w:rPr>
        <w:footnoteReference w:id="64"/>
      </w:r>
      <w:r w:rsidRPr="00B52310">
        <w:rPr>
          <w:lang w:val="en-US"/>
        </w:rPr>
        <w:t>.</w:t>
      </w:r>
    </w:p>
    <w:p w:rsidR="00567F4C" w:rsidRPr="00B52310" w:rsidRDefault="00567F4C" w:rsidP="00C147EB">
      <w:pPr>
        <w:pStyle w:val="HHeading5"/>
        <w:rPr>
          <w:rFonts w:cs="Arial"/>
          <w:lang w:val="en-US"/>
        </w:rPr>
      </w:pPr>
      <w:r w:rsidRPr="00B52310">
        <w:rPr>
          <w:lang w:val="en-US"/>
        </w:rPr>
        <w:t>Specificities of LEADER</w:t>
      </w:r>
    </w:p>
    <w:p w:rsidR="00567F4C" w:rsidRPr="00B52310" w:rsidRDefault="00986B3D" w:rsidP="0056241E">
      <w:pPr>
        <w:pStyle w:val="HStandard"/>
        <w:rPr>
          <w:rFonts w:cs="Arial"/>
          <w:lang w:val="en-US"/>
        </w:rPr>
      </w:pPr>
      <w:r w:rsidRPr="00B52310">
        <w:rPr>
          <w:lang w:val="en-US"/>
        </w:rP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w:t>
      </w:r>
      <w:r w:rsidRPr="009A509E">
        <w:rPr>
          <w:lang w:val="en-US"/>
        </w:rPr>
        <w:t xml:space="preserve">(see the right upper box of figure 11). </w:t>
      </w:r>
      <w:r w:rsidRPr="00B52310">
        <w:rPr>
          <w:lang w:val="en-US"/>
        </w:rPr>
        <w:t xml:space="preserve">LEADER is also part of CLLD where several ESI Funds work together towards achieving EU level objectives (see the top box of figure 11). All these aspects and others may become evaluation topics at the national level. </w:t>
      </w:r>
    </w:p>
    <w:p w:rsidR="00567F4C" w:rsidRPr="00B52310" w:rsidRDefault="00986B3D" w:rsidP="00673940">
      <w:pPr>
        <w:pStyle w:val="HStandard"/>
        <w:rPr>
          <w:rFonts w:cs="Arial"/>
          <w:lang w:val="en-US"/>
        </w:rPr>
      </w:pPr>
      <w:r w:rsidRPr="00B52310">
        <w:rPr>
          <w:lang w:val="en-US"/>
        </w:rP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567F4C" w:rsidRPr="00B52310" w:rsidRDefault="00986B3D" w:rsidP="0010223F">
      <w:pPr>
        <w:pStyle w:val="HHeadingfigures"/>
        <w:rPr>
          <w:lang w:val="en-US"/>
        </w:rPr>
      </w:pPr>
      <w:bookmarkStart w:id="80" w:name="_Toc474420911"/>
      <w:r w:rsidRPr="00B52310">
        <w:rPr>
          <w:lang w:val="en-US"/>
        </w:rPr>
        <w:lastRenderedPageBreak/>
        <w:t>LEADER as an evaluation topic.</w:t>
      </w:r>
      <w:bookmarkEnd w:id="80"/>
    </w:p>
    <w:p w:rsidR="00567F4C" w:rsidRPr="00C5538D" w:rsidRDefault="003228B0" w:rsidP="008F72F4">
      <w:pPr>
        <w:jc w:val="center"/>
        <w:rPr>
          <w:rFonts w:cs="Arial"/>
        </w:rPr>
      </w:pPr>
      <w:r>
        <w:rPr>
          <w:rFonts w:cs="Arial"/>
          <w:noProof/>
          <w:lang w:val="en-GB" w:eastAsia="en-GB" w:bidi="ar-SA"/>
        </w:rPr>
        <w:drawing>
          <wp:inline distT="0" distB="0" distL="0" distR="0" wp14:anchorId="76B3D498" wp14:editId="6BEFC0C7">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1"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567F4C" w:rsidRPr="00B52310" w:rsidRDefault="00567F4C" w:rsidP="00B334BA">
      <w:pPr>
        <w:pStyle w:val="HSource"/>
        <w:rPr>
          <w:rFonts w:cs="Arial"/>
          <w:lang w:val="en-US"/>
        </w:rPr>
      </w:pPr>
      <w:r w:rsidRPr="00B52310">
        <w:rPr>
          <w:lang w:val="en-US"/>
        </w:rPr>
        <w:t>Source: European Evaluation Helpdesk for Rural Development, 2015</w:t>
      </w:r>
    </w:p>
    <w:p w:rsidR="00A6017D" w:rsidRPr="00B52310" w:rsidRDefault="00567F4C" w:rsidP="00673940">
      <w:pPr>
        <w:pStyle w:val="HStandard"/>
        <w:rPr>
          <w:rFonts w:cs="Arial"/>
          <w:lang w:val="en-US"/>
        </w:rPr>
      </w:pPr>
      <w:r w:rsidRPr="00B52310">
        <w:rPr>
          <w:lang w:val="en-US"/>
        </w:rP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567F4C" w:rsidRPr="00B52310" w:rsidRDefault="00567F4C" w:rsidP="00673940">
      <w:pPr>
        <w:pStyle w:val="HStandard"/>
        <w:rPr>
          <w:rFonts w:cs="Arial"/>
          <w:lang w:val="en-US"/>
        </w:rPr>
      </w:pPr>
      <w:r w:rsidRPr="00B52310">
        <w:rPr>
          <w:lang w:val="en-US"/>
        </w:rP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567F4C" w:rsidRPr="00B52310" w:rsidRDefault="00567F4C" w:rsidP="00C147EB">
      <w:pPr>
        <w:pStyle w:val="HHeading5"/>
        <w:rPr>
          <w:rFonts w:cs="Arial"/>
          <w:lang w:val="en-US"/>
        </w:rPr>
      </w:pPr>
      <w:r w:rsidRPr="00B52310">
        <w:rPr>
          <w:lang w:val="en-US"/>
        </w:rPr>
        <w:t>Specificities of TA and the NRN</w:t>
      </w:r>
    </w:p>
    <w:p w:rsidR="00567F4C" w:rsidRPr="00B52310" w:rsidRDefault="00567F4C" w:rsidP="00673940">
      <w:pPr>
        <w:pStyle w:val="HStandard"/>
        <w:rPr>
          <w:rFonts w:cs="Arial"/>
          <w:lang w:val="en-US"/>
        </w:rPr>
      </w:pPr>
      <w:r w:rsidRPr="00B52310">
        <w:rPr>
          <w:lang w:val="en-US"/>
        </w:rP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567F4C" w:rsidRPr="00B52310" w:rsidRDefault="00567F4C" w:rsidP="00C147EB">
      <w:pPr>
        <w:pStyle w:val="HHeading5"/>
        <w:rPr>
          <w:rFonts w:cs="Arial"/>
          <w:lang w:val="en-US"/>
        </w:rPr>
      </w:pPr>
      <w:r w:rsidRPr="00B52310">
        <w:rPr>
          <w:lang w:val="en-US"/>
        </w:rPr>
        <w:t xml:space="preserve">Further reading </w:t>
      </w:r>
    </w:p>
    <w:p w:rsidR="00B334BA" w:rsidRPr="00B52310" w:rsidRDefault="00B334BA" w:rsidP="00B334BA">
      <w:pPr>
        <w:pStyle w:val="HBox"/>
        <w:rPr>
          <w:rFonts w:cs="Arial"/>
          <w:lang w:val="en-US"/>
        </w:rPr>
      </w:pPr>
      <w:r w:rsidRPr="00B52310">
        <w:rPr>
          <w:lang w:val="en-US"/>
        </w:rPr>
        <w:t xml:space="preserve">Capturing the success of your RDP: guidelines for ex post evaluation of 2007-2013 RDPs, Chapter 4, Part II, </w:t>
      </w:r>
      <w:r w:rsidRPr="00B52310">
        <w:rPr>
          <w:rStyle w:val="Hyperlink"/>
          <w:lang w:val="en-US"/>
        </w:rPr>
        <w:t>e</w:t>
      </w:r>
      <w:hyperlink r:id="rId52">
        <w:r w:rsidRPr="00B52310">
          <w:rPr>
            <w:rStyle w:val="Hyperlink"/>
            <w:lang w:val="en-US"/>
          </w:rPr>
          <w:t>nrd.ec.europa.eu/enrd-static/evaluation/library/evaluation-helpdesk-publications/en/evaluation-helpdesk-publications_en.html</w:t>
        </w:r>
      </w:hyperlink>
    </w:p>
    <w:p w:rsidR="00567F4C" w:rsidRPr="00C5538D" w:rsidRDefault="00567F4C" w:rsidP="00B334BA">
      <w:pPr>
        <w:pStyle w:val="HHeading2"/>
        <w:rPr>
          <w:rFonts w:cs="Arial"/>
        </w:rPr>
      </w:pPr>
      <w:bookmarkStart w:id="81" w:name="_Toc428969473"/>
      <w:bookmarkStart w:id="82" w:name="_Toc460936118"/>
      <w:bookmarkStart w:id="83" w:name="_Toc474941312"/>
      <w:r>
        <w:lastRenderedPageBreak/>
        <w:t>Establish the evidence for evaluation</w:t>
      </w:r>
      <w:bookmarkEnd w:id="81"/>
      <w:bookmarkEnd w:id="82"/>
      <w:bookmarkEnd w:id="83"/>
      <w:r>
        <w:t xml:space="preserve"> </w:t>
      </w:r>
    </w:p>
    <w:p w:rsidR="00567F4C" w:rsidRPr="00B52310" w:rsidRDefault="00567F4C" w:rsidP="00FF0E20">
      <w:pPr>
        <w:pStyle w:val="HHeading3"/>
        <w:tabs>
          <w:tab w:val="clear" w:pos="567"/>
          <w:tab w:val="clear" w:pos="720"/>
        </w:tabs>
        <w:rPr>
          <w:rFonts w:cs="Arial"/>
          <w:lang w:val="en-US"/>
        </w:rPr>
      </w:pPr>
      <w:bookmarkStart w:id="84" w:name="_Toc460936119"/>
      <w:bookmarkStart w:id="85" w:name="_Toc474941313"/>
      <w:r w:rsidRPr="00B52310">
        <w:rPr>
          <w:lang w:val="en-US"/>
        </w:rPr>
        <w:t>Review data requirements for the chosen methods</w:t>
      </w:r>
      <w:bookmarkEnd w:id="84"/>
      <w:bookmarkEnd w:id="85"/>
      <w:r w:rsidRPr="00B52310">
        <w:rPr>
          <w:lang w:val="en-US"/>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064E11" w:rsidTr="004E4415">
        <w:trPr>
          <w:jc w:val="center"/>
        </w:trPr>
        <w:tc>
          <w:tcPr>
            <w:tcW w:w="9071" w:type="dxa"/>
            <w:tcBorders>
              <w:bottom w:val="single" w:sz="4" w:space="0" w:color="6F6F6F" w:themeColor="text1"/>
            </w:tcBorders>
            <w:shd w:val="clear" w:color="auto" w:fill="F6B183" w:themeFill="background2" w:themeFillTint="99"/>
          </w:tcPr>
          <w:p w:rsidR="00CB507F" w:rsidRPr="00B52310" w:rsidRDefault="00CB507F" w:rsidP="00673940">
            <w:pPr>
              <w:pStyle w:val="HStandard"/>
              <w:rPr>
                <w:rFonts w:cs="Arial"/>
                <w:lang w:val="en-US"/>
              </w:rPr>
            </w:pPr>
            <w:r w:rsidRPr="00B52310">
              <w:rPr>
                <w:lang w:val="en-US"/>
              </w:rP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064E11"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Recommended working steps</w:t>
            </w:r>
          </w:p>
          <w:p w:rsidR="00CB507F" w:rsidRPr="00B52310" w:rsidRDefault="00CB507F" w:rsidP="00673940">
            <w:pPr>
              <w:pStyle w:val="Hlistbullet"/>
              <w:rPr>
                <w:rFonts w:cs="Arial"/>
                <w:lang w:val="en-US"/>
              </w:rPr>
            </w:pPr>
            <w:r w:rsidRPr="00B52310">
              <w:rPr>
                <w:b/>
                <w:lang w:val="en-US"/>
              </w:rPr>
              <w:t>Check the availability of data for all common, additional and programme-specific indicators and of financial data:</w:t>
            </w:r>
            <w:r w:rsidRPr="00B52310">
              <w:rPr>
                <w:lang w:val="en-US"/>
              </w:rPr>
              <w:t xml:space="preserve"> Identify data gaps (quality and availability). In case the data for certain common indicators are missing and cannot be obtained in a cost effective way, proxy indicators should be used. </w:t>
            </w:r>
          </w:p>
          <w:p w:rsidR="00CB507F" w:rsidRPr="00B52310" w:rsidRDefault="00CB507F" w:rsidP="00673940">
            <w:pPr>
              <w:pStyle w:val="Hlistbullet"/>
              <w:rPr>
                <w:rFonts w:cs="Arial"/>
                <w:lang w:val="en-US"/>
              </w:rPr>
            </w:pPr>
            <w:r w:rsidRPr="00B52310">
              <w:rPr>
                <w:b/>
                <w:lang w:val="en-US"/>
              </w:rPr>
              <w:t>Check the availability of data to calculate target values of indicators:</w:t>
            </w:r>
            <w:r w:rsidRPr="00B52310">
              <w:rPr>
                <w:lang w:val="en-US"/>
              </w:rPr>
              <w:t xml:space="preserve"> Examine if the data to calculate target values is in place. Some expected values, e.g. expected leverage of investments, should be set after specific research work has been carried out. </w:t>
            </w:r>
          </w:p>
          <w:p w:rsidR="00CB507F" w:rsidRPr="00B52310" w:rsidRDefault="00CB507F" w:rsidP="00673940">
            <w:pPr>
              <w:pStyle w:val="Hlistbullet"/>
              <w:rPr>
                <w:rFonts w:cs="Arial"/>
                <w:lang w:val="en-US"/>
              </w:rPr>
            </w:pPr>
            <w:r w:rsidRPr="00B52310">
              <w:rPr>
                <w:b/>
                <w:lang w:val="en-US"/>
              </w:rPr>
              <w:t>Decide which data is needed to calculate the net values of result (in 2017) and impact (in 2019) indicators and check their availability</w:t>
            </w:r>
            <w:r w:rsidRPr="00B52310">
              <w:rPr>
                <w:lang w:val="en-US"/>
              </w:rP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CB507F" w:rsidRPr="00B52310" w:rsidRDefault="00CB507F" w:rsidP="00673940">
            <w:pPr>
              <w:pStyle w:val="Hlistbullet"/>
              <w:rPr>
                <w:rFonts w:cs="Arial"/>
                <w:lang w:val="en-US"/>
              </w:rPr>
            </w:pPr>
            <w:r w:rsidRPr="00B52310">
              <w:rPr>
                <w:b/>
                <w:lang w:val="en-US"/>
              </w:rPr>
              <w:t>Make the necessary arrangements for ensuring data availability:</w:t>
            </w:r>
            <w:r w:rsidRPr="00B52310">
              <w:rPr>
                <w:lang w:val="en-US"/>
              </w:rP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CB507F" w:rsidRPr="00B52310" w:rsidRDefault="00CB507F" w:rsidP="00673940">
            <w:pPr>
              <w:pStyle w:val="Hlistbullet"/>
              <w:rPr>
                <w:rFonts w:cs="Arial"/>
                <w:lang w:val="en-US"/>
              </w:rPr>
            </w:pPr>
            <w:r w:rsidRPr="00B52310">
              <w:rPr>
                <w:b/>
                <w:lang w:val="en-US"/>
              </w:rPr>
              <w:t>Decide if additional data needs to be collected:</w:t>
            </w:r>
            <w:r w:rsidRPr="00B52310">
              <w:rPr>
                <w:lang w:val="en-US"/>
              </w:rP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w:t>
            </w:r>
          </w:p>
          <w:p w:rsidR="00CB507F" w:rsidRPr="00B52310" w:rsidRDefault="00093F19">
            <w:pPr>
              <w:pStyle w:val="Hlistbullet"/>
              <w:rPr>
                <w:rFonts w:cs="Arial"/>
                <w:lang w:val="en-US"/>
              </w:rPr>
            </w:pPr>
            <w:r w:rsidRPr="00B52310">
              <w:rPr>
                <w:b/>
                <w:lang w:val="en-US"/>
              </w:rPr>
              <w:t>Propose adjustments of the monitoring system in order to make it better fit for evaluation:</w:t>
            </w:r>
            <w:r w:rsidRPr="00B52310">
              <w:rPr>
                <w:lang w:val="en-US"/>
              </w:rP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064E11" w:rsidTr="004E4415">
        <w:trPr>
          <w:jc w:val="center"/>
        </w:trPr>
        <w:tc>
          <w:tcPr>
            <w:tcW w:w="9071" w:type="dxa"/>
          </w:tcPr>
          <w:p w:rsidR="00CB507F" w:rsidRPr="00B52310" w:rsidRDefault="00CB507F" w:rsidP="00AF3316">
            <w:pPr>
              <w:pStyle w:val="HStandard"/>
              <w:rPr>
                <w:rFonts w:cs="Arial"/>
                <w:lang w:val="en-US"/>
              </w:rPr>
            </w:pPr>
            <w:r w:rsidRPr="00B52310">
              <w:rPr>
                <w:b/>
                <w:lang w:val="en-US"/>
              </w:rPr>
              <w:t>Expected outcome</w:t>
            </w:r>
            <w:r w:rsidRPr="00B52310">
              <w:rPr>
                <w:lang w:val="en-US"/>
              </w:rPr>
              <w:t xml:space="preserve">: inventory of existing data sources, data gap analysis, arrangements for data provision and access. </w:t>
            </w:r>
          </w:p>
        </w:tc>
      </w:tr>
    </w:tbl>
    <w:p w:rsidR="00567F4C" w:rsidRPr="00B52310" w:rsidRDefault="00567F4C" w:rsidP="00C147EB">
      <w:pPr>
        <w:pStyle w:val="HHeading5"/>
        <w:rPr>
          <w:rFonts w:cs="Arial"/>
          <w:lang w:val="en-US"/>
        </w:rPr>
      </w:pPr>
      <w:r w:rsidRPr="00B52310">
        <w:rPr>
          <w:lang w:val="en-US"/>
        </w:rPr>
        <w:t>Evaluation tasks and data needs</w:t>
      </w:r>
    </w:p>
    <w:p w:rsidR="00567F4C" w:rsidRPr="00B52310" w:rsidRDefault="00567F4C" w:rsidP="00673940">
      <w:pPr>
        <w:pStyle w:val="HStandard"/>
        <w:rPr>
          <w:rFonts w:cs="Arial"/>
          <w:lang w:val="en-US"/>
        </w:rPr>
      </w:pPr>
      <w:r w:rsidRPr="00B52310">
        <w:rPr>
          <w:lang w:val="en-US"/>
        </w:rP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B334BA" w:rsidRPr="00B52310" w:rsidRDefault="00567F4C" w:rsidP="00673940">
      <w:pPr>
        <w:pStyle w:val="HStandard"/>
        <w:rPr>
          <w:rFonts w:cs="Arial"/>
          <w:lang w:val="en-US"/>
        </w:rPr>
      </w:pPr>
      <w:r w:rsidRPr="00B52310">
        <w:rPr>
          <w:lang w:val="en-US"/>
        </w:rPr>
        <w:lastRenderedPageBreak/>
        <w:t>The following table presents the evaluation tasks to be reported in the AIR 2017</w:t>
      </w:r>
      <w:r>
        <w:rPr>
          <w:rStyle w:val="FootnoteReference"/>
        </w:rPr>
        <w:footnoteReference w:id="65"/>
      </w:r>
      <w:r w:rsidRPr="00B52310">
        <w:rPr>
          <w:lang w:val="en-US"/>
        </w:rPr>
        <w:t xml:space="preserve"> and respective data requirements. </w:t>
      </w:r>
    </w:p>
    <w:p w:rsidR="00567F4C" w:rsidRPr="00B52310" w:rsidRDefault="00567F4C" w:rsidP="00B334BA">
      <w:pPr>
        <w:pStyle w:val="HHeadingtables"/>
        <w:rPr>
          <w:rFonts w:cs="Arial"/>
          <w:lang w:val="en-US"/>
        </w:rPr>
      </w:pPr>
      <w:bookmarkStart w:id="86" w:name="_Toc474420876"/>
      <w:r w:rsidRPr="00B52310">
        <w:rPr>
          <w:lang w:val="en-US"/>
        </w:rPr>
        <w:t>Evaluation task and data needs in 2017</w:t>
      </w:r>
      <w:bookmarkEnd w:id="86"/>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C5538D" w:rsidTr="008F72F4">
        <w:trPr>
          <w:trHeight w:val="578"/>
          <w:tblHeader/>
          <w:jc w:val="center"/>
        </w:trPr>
        <w:tc>
          <w:tcPr>
            <w:tcW w:w="3644"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567F4C" w:rsidRPr="00B52310" w:rsidRDefault="00567F4C" w:rsidP="00B334BA">
            <w:pPr>
              <w:pStyle w:val="Htableleftbolt"/>
              <w:rPr>
                <w:rFonts w:cs="Arial"/>
                <w:color w:val="FFFFFF" w:themeColor="accent1"/>
                <w:lang w:val="en-US"/>
              </w:rPr>
            </w:pPr>
            <w:r w:rsidRPr="00B52310">
              <w:rPr>
                <w:color w:val="FFFFFF" w:themeColor="accent1"/>
                <w:lang w:val="en-US"/>
              </w:rPr>
              <w:t>Types of data needed / Relevant data needs</w:t>
            </w:r>
          </w:p>
        </w:tc>
        <w:tc>
          <w:tcPr>
            <w:tcW w:w="1031"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Legal Base</w:t>
            </w:r>
          </w:p>
        </w:tc>
      </w:tr>
      <w:tr w:rsidR="00567F4C" w:rsidRPr="00C5538D" w:rsidTr="008F72F4">
        <w:trPr>
          <w:trHeight w:val="1373"/>
          <w:jc w:val="center"/>
        </w:trPr>
        <w:tc>
          <w:tcPr>
            <w:tcW w:w="3644" w:type="dxa"/>
            <w:shd w:val="clear" w:color="auto" w:fill="auto"/>
          </w:tcPr>
          <w:p w:rsidR="00567F4C" w:rsidRPr="00B52310" w:rsidRDefault="00567F4C" w:rsidP="00B334BA">
            <w:pPr>
              <w:pStyle w:val="Htableleft"/>
              <w:rPr>
                <w:rFonts w:cs="Arial"/>
                <w:sz w:val="16"/>
                <w:szCs w:val="16"/>
                <w:lang w:val="en-US"/>
              </w:rPr>
            </w:pPr>
            <w:r w:rsidRPr="00B52310">
              <w:rPr>
                <w:sz w:val="16"/>
                <w:lang w:val="en-US"/>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567F4C" w:rsidRPr="00B52310" w:rsidRDefault="00567F4C" w:rsidP="00B334BA">
            <w:pPr>
              <w:pStyle w:val="Htableleft"/>
              <w:rPr>
                <w:rFonts w:cs="Arial"/>
                <w:sz w:val="16"/>
                <w:szCs w:val="16"/>
                <w:lang w:val="en-US"/>
              </w:rPr>
            </w:pPr>
            <w:r w:rsidRPr="00B52310">
              <w:rPr>
                <w:sz w:val="16"/>
                <w:lang w:val="en-US"/>
              </w:rPr>
              <w:t>Data to calculate gross and, whenever possible, also net values of result indicators (complementary result indicators, target indicators expressed in ratios, additional indicators, and programme-specific indicators)</w:t>
            </w:r>
          </w:p>
          <w:p w:rsidR="00567F4C" w:rsidRPr="00B52310" w:rsidRDefault="00567F4C" w:rsidP="00F06917">
            <w:pPr>
              <w:pStyle w:val="Htableleft"/>
              <w:rPr>
                <w:rFonts w:cs="Arial"/>
                <w:sz w:val="16"/>
                <w:szCs w:val="16"/>
                <w:lang w:val="en-US"/>
              </w:rPr>
            </w:pPr>
            <w:r w:rsidRPr="00B52310">
              <w:rPr>
                <w:sz w:val="16"/>
                <w:lang w:val="en-US"/>
              </w:rPr>
              <w:t>Additional data &amp; information needed to answer focus area- related EQ and EQ related to other RDP aspects</w:t>
            </w:r>
          </w:p>
        </w:tc>
        <w:tc>
          <w:tcPr>
            <w:tcW w:w="1031" w:type="dxa"/>
            <w:shd w:val="clear" w:color="auto" w:fill="auto"/>
          </w:tcPr>
          <w:p w:rsidR="00F3350F" w:rsidRPr="00A449D5"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bookmarkStart w:id="87" w:name="_Toc474418890"/>
            <w:bookmarkStart w:id="88" w:name="_Toc474941314"/>
            <w:r>
              <w:rPr>
                <w:sz w:val="16"/>
              </w:rPr>
              <w:t>Since the programme start</w:t>
            </w:r>
            <w:bookmarkEnd w:id="87"/>
            <w:bookmarkEnd w:id="88"/>
            <w:r>
              <w:rPr>
                <w:sz w:val="16"/>
              </w:rPr>
              <w:t xml:space="preserve"> </w:t>
            </w:r>
          </w:p>
        </w:tc>
        <w:tc>
          <w:tcPr>
            <w:tcW w:w="2060" w:type="dxa"/>
            <w:shd w:val="clear" w:color="auto" w:fill="auto"/>
          </w:tcPr>
          <w:p w:rsidR="00567F4C" w:rsidRPr="00A449D5" w:rsidRDefault="00567F4C" w:rsidP="00D43D33">
            <w:pPr>
              <w:pStyle w:val="Htableleft"/>
              <w:rPr>
                <w:rFonts w:cs="Arial"/>
                <w:sz w:val="16"/>
                <w:szCs w:val="16"/>
              </w:rPr>
            </w:pPr>
            <w:r>
              <w:rPr>
                <w:sz w:val="16"/>
              </w:rPr>
              <w:t>Commission Implementing Regulation (EU) No 808/2014, Annex VII, point 7</w:t>
            </w:r>
          </w:p>
        </w:tc>
      </w:tr>
    </w:tbl>
    <w:p w:rsidR="00567F4C" w:rsidRPr="00B52310" w:rsidRDefault="00567F4C" w:rsidP="00C147EB">
      <w:pPr>
        <w:pStyle w:val="HHeading5"/>
        <w:rPr>
          <w:rFonts w:cs="Arial"/>
          <w:lang w:val="en-US"/>
        </w:rPr>
      </w:pPr>
      <w:r w:rsidRPr="00B52310">
        <w:rPr>
          <w:lang w:val="en-US"/>
        </w:rPr>
        <w:t>Types of data in RDP evaluation</w:t>
      </w:r>
    </w:p>
    <w:p w:rsidR="00567F4C" w:rsidRPr="00B52310" w:rsidRDefault="00093F19" w:rsidP="00673940">
      <w:pPr>
        <w:pStyle w:val="HStandard"/>
        <w:rPr>
          <w:rFonts w:cs="Arial"/>
          <w:lang w:val="en-US"/>
        </w:rPr>
      </w:pPr>
      <w:r w:rsidRPr="00B52310">
        <w:rPr>
          <w:lang w:val="en-US"/>
        </w:rPr>
        <w:t>The following table provides an overview of the different types of data used in the evaluation of RDPs.</w:t>
      </w:r>
    </w:p>
    <w:p w:rsidR="00567F4C" w:rsidRPr="00B52310" w:rsidRDefault="00567F4C" w:rsidP="00B334BA">
      <w:pPr>
        <w:pStyle w:val="HHeadingtables"/>
        <w:rPr>
          <w:rFonts w:cs="Arial"/>
          <w:lang w:val="en-US"/>
        </w:rPr>
      </w:pPr>
      <w:bookmarkStart w:id="89" w:name="_Toc428965199"/>
      <w:bookmarkStart w:id="90" w:name="_Toc474420877"/>
      <w:r w:rsidRPr="00B52310">
        <w:rPr>
          <w:lang w:val="en-US"/>
        </w:rPr>
        <w:t>Types of data used in rural development evaluation</w:t>
      </w:r>
      <w:bookmarkEnd w:id="89"/>
      <w:bookmarkEnd w:id="90"/>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C5538D"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B52310" w:rsidRDefault="00567F4C" w:rsidP="00B334BA">
            <w:pPr>
              <w:pStyle w:val="Htableleftbolt"/>
              <w:rPr>
                <w:rFonts w:cs="Arial"/>
                <w:color w:val="FFFFFF" w:themeColor="accent1"/>
                <w:lang w:val="en-US"/>
              </w:rPr>
            </w:pPr>
            <w:r w:rsidRPr="00B52310">
              <w:rPr>
                <w:color w:val="FFFFFF" w:themeColor="accent1"/>
                <w:lang w:val="en-US"/>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Necessary arrangements </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064E11"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B52310" w:rsidRDefault="00567F4C" w:rsidP="00B334BA">
            <w:pPr>
              <w:pStyle w:val="Htableleft"/>
              <w:rPr>
                <w:rFonts w:cs="Arial"/>
                <w:sz w:val="16"/>
                <w:szCs w:val="16"/>
                <w:lang w:val="en-US"/>
              </w:rPr>
            </w:pPr>
            <w:r w:rsidRPr="00B52310">
              <w:rPr>
                <w:sz w:val="16"/>
                <w:lang w:val="en-US"/>
              </w:rPr>
              <w:t>Evaluator prepares and conducts the survey</w:t>
            </w:r>
          </w:p>
        </w:tc>
      </w:tr>
      <w:tr w:rsidR="00567F4C" w:rsidRPr="00064E11"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B52310" w:rsidRDefault="00567F4C" w:rsidP="00B334BA">
            <w:pPr>
              <w:pStyle w:val="Htableleft"/>
              <w:rPr>
                <w:rFonts w:cs="Arial"/>
                <w:sz w:val="16"/>
                <w:szCs w:val="16"/>
                <w:lang w:val="en-US"/>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B52310" w:rsidRDefault="00567F4C" w:rsidP="00B334BA">
            <w:pPr>
              <w:pStyle w:val="Htableleft"/>
              <w:rPr>
                <w:rFonts w:cs="Arial"/>
                <w:sz w:val="16"/>
                <w:szCs w:val="16"/>
                <w:lang w:val="en-US"/>
              </w:rPr>
            </w:pPr>
            <w:r w:rsidRPr="00B52310">
              <w:rPr>
                <w:sz w:val="16"/>
                <w:lang w:val="en-US"/>
              </w:rPr>
              <w:t>Agreement with the tax office</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B52310" w:rsidRDefault="00567F4C" w:rsidP="00B334BA">
            <w:pPr>
              <w:pStyle w:val="Htableleft"/>
              <w:rPr>
                <w:rFonts w:cs="Arial"/>
                <w:sz w:val="16"/>
                <w:szCs w:val="16"/>
                <w:lang w:val="en-US"/>
              </w:rPr>
            </w:pPr>
            <w:r w:rsidRPr="00B52310">
              <w:rPr>
                <w:sz w:val="16"/>
                <w:lang w:val="en-US"/>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064E11"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F06917">
            <w:pPr>
              <w:pStyle w:val="Htableleft"/>
              <w:rPr>
                <w:rFonts w:cs="Arial"/>
                <w:sz w:val="16"/>
                <w:szCs w:val="16"/>
              </w:rPr>
            </w:pPr>
            <w:r>
              <w:rPr>
                <w:sz w:val="16"/>
              </w:rPr>
              <w:t>Surveys</w:t>
            </w:r>
            <w:r w:rsidR="00F06917">
              <w:rPr>
                <w:sz w:val="16"/>
              </w:rPr>
              <w:t xml:space="preserve">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B52310" w:rsidRDefault="00567F4C" w:rsidP="00B334BA">
            <w:pPr>
              <w:pStyle w:val="Htableleft"/>
              <w:rPr>
                <w:rFonts w:cs="Arial"/>
                <w:sz w:val="16"/>
                <w:szCs w:val="16"/>
                <w:lang w:val="en-US"/>
              </w:rPr>
            </w:pPr>
            <w:r w:rsidRPr="00B52310">
              <w:rPr>
                <w:sz w:val="16"/>
                <w:lang w:val="en-US"/>
              </w:rPr>
              <w:t>Evaluator prepares and conducts the survey</w:t>
            </w:r>
          </w:p>
        </w:tc>
      </w:tr>
      <w:tr w:rsidR="00567F4C" w:rsidRPr="00C5538D"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B52310" w:rsidRDefault="00567F4C" w:rsidP="00B334BA">
            <w:pPr>
              <w:pStyle w:val="Htableleft"/>
              <w:rPr>
                <w:rFonts w:cs="Arial"/>
                <w:sz w:val="16"/>
                <w:szCs w:val="16"/>
                <w:lang w:val="en-US"/>
              </w:rPr>
            </w:pPr>
            <w:r w:rsidRPr="00B52310">
              <w:rPr>
                <w:sz w:val="16"/>
                <w:lang w:val="en-US"/>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064E11"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B52310" w:rsidRDefault="00567F4C" w:rsidP="00B334BA">
            <w:pPr>
              <w:pStyle w:val="Htableleft"/>
              <w:rPr>
                <w:rFonts w:cs="Arial"/>
                <w:sz w:val="16"/>
                <w:szCs w:val="16"/>
                <w:lang w:val="en-US"/>
              </w:rPr>
            </w:pPr>
            <w:r w:rsidRPr="00B52310">
              <w:rPr>
                <w:sz w:val="16"/>
                <w:lang w:val="en-US"/>
              </w:rPr>
              <w:t>Evaluator prepares and conducts the survey</w:t>
            </w:r>
          </w:p>
        </w:tc>
      </w:tr>
      <w:tr w:rsidR="00567F4C" w:rsidRPr="00064E11"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B52310" w:rsidRDefault="00567F4C" w:rsidP="00B334BA">
            <w:pPr>
              <w:pStyle w:val="Htableleft"/>
              <w:rPr>
                <w:rFonts w:cs="Arial"/>
                <w:sz w:val="16"/>
                <w:szCs w:val="16"/>
                <w:lang w:val="en-US"/>
              </w:rPr>
            </w:pPr>
            <w:r w:rsidRPr="00B52310">
              <w:rPr>
                <w:sz w:val="16"/>
                <w:lang w:val="en-US"/>
              </w:rPr>
              <w:t>Contract with the research institute</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B52310" w:rsidRDefault="00567F4C" w:rsidP="00B334BA">
            <w:pPr>
              <w:pStyle w:val="Htableleft"/>
              <w:rPr>
                <w:rFonts w:cs="Arial"/>
                <w:sz w:val="16"/>
                <w:szCs w:val="16"/>
                <w:lang w:val="en-US"/>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NGO</w:t>
            </w:r>
          </w:p>
        </w:tc>
      </w:tr>
    </w:tbl>
    <w:p w:rsidR="004C0D64" w:rsidRDefault="004C0D64" w:rsidP="00C147EB">
      <w:pPr>
        <w:pStyle w:val="HHeading5"/>
        <w:rPr>
          <w:rFonts w:cs="Arial"/>
        </w:rPr>
      </w:pPr>
    </w:p>
    <w:p w:rsidR="004C0D64" w:rsidRDefault="004C0D64" w:rsidP="004C0D64">
      <w:pPr>
        <w:pStyle w:val="HStandard"/>
        <w:rPr>
          <w:color w:val="57825E"/>
        </w:rPr>
      </w:pPr>
      <w:r>
        <w:br w:type="page"/>
      </w:r>
    </w:p>
    <w:p w:rsidR="00567F4C" w:rsidRPr="00C5538D" w:rsidRDefault="00567F4C" w:rsidP="00C147EB">
      <w:pPr>
        <w:pStyle w:val="HHeading5"/>
        <w:rPr>
          <w:rFonts w:cs="Arial"/>
        </w:rPr>
      </w:pPr>
      <w:r>
        <w:lastRenderedPageBreak/>
        <w:t xml:space="preserve">Evaluation methods and data needs </w:t>
      </w:r>
    </w:p>
    <w:p w:rsidR="00B8727E" w:rsidRPr="00B52310" w:rsidRDefault="00567F4C" w:rsidP="00673940">
      <w:pPr>
        <w:pStyle w:val="HStandard"/>
        <w:rPr>
          <w:rFonts w:cs="Arial"/>
          <w:lang w:val="en-US"/>
        </w:rPr>
      </w:pPr>
      <w:r w:rsidRPr="00B52310">
        <w:rPr>
          <w:lang w:val="en-US"/>
        </w:rPr>
        <w:t>The evaluation approach and methods chosen have consequences on data needs, as the data availability has implications on the selection of methods. The following table provides an overview of data requirements in relation to selected methods.</w:t>
      </w:r>
    </w:p>
    <w:p w:rsidR="005B09B8" w:rsidRPr="00B52310" w:rsidRDefault="005B09B8" w:rsidP="00673940">
      <w:pPr>
        <w:pStyle w:val="HStandard"/>
        <w:rPr>
          <w:rFonts w:cs="Arial"/>
          <w:lang w:val="en-US"/>
        </w:rPr>
        <w:sectPr w:rsidR="005B09B8" w:rsidRPr="00B52310" w:rsidSect="0001223C">
          <w:headerReference w:type="default" r:id="rId53"/>
          <w:footerReference w:type="default" r:id="rId54"/>
          <w:headerReference w:type="first" r:id="rId55"/>
          <w:footerReference w:type="first" r:id="rId56"/>
          <w:pgSz w:w="11906" w:h="16838" w:code="9"/>
          <w:pgMar w:top="1418" w:right="1418" w:bottom="1418" w:left="1418" w:header="737" w:footer="1021" w:gutter="0"/>
          <w:cols w:space="708"/>
          <w:titlePg/>
          <w:docGrid w:linePitch="360"/>
        </w:sectPr>
      </w:pPr>
    </w:p>
    <w:p w:rsidR="005B09B8" w:rsidRPr="00B52310" w:rsidRDefault="005B09B8" w:rsidP="003C17FE">
      <w:pPr>
        <w:pStyle w:val="HHeadingtables"/>
        <w:rPr>
          <w:rFonts w:cs="Arial"/>
          <w:lang w:val="en-US"/>
        </w:rPr>
      </w:pPr>
      <w:bookmarkStart w:id="91" w:name="_Toc474420878"/>
      <w:r w:rsidRPr="00B52310">
        <w:rPr>
          <w:lang w:val="en-US"/>
        </w:rPr>
        <w:lastRenderedPageBreak/>
        <w:t>Methods and related data needs (example)</w:t>
      </w:r>
      <w:bookmarkEnd w:id="91"/>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064E11" w:rsidTr="00FB3426">
        <w:trPr>
          <w:tblHeader/>
        </w:trPr>
        <w:tc>
          <w:tcPr>
            <w:tcW w:w="1555"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5B09B8" w:rsidRPr="00B52310" w:rsidRDefault="005B09B8" w:rsidP="005B09B8">
            <w:pPr>
              <w:pStyle w:val="Htableleftbolt"/>
              <w:rPr>
                <w:rFonts w:cs="Arial"/>
                <w:color w:val="FFFFFF" w:themeColor="accent1"/>
                <w:lang w:val="en-US"/>
              </w:rPr>
            </w:pPr>
            <w:r w:rsidRPr="00B52310">
              <w:rPr>
                <w:color w:val="FFFFFF" w:themeColor="accent1"/>
                <w:lang w:val="en-US"/>
              </w:rPr>
              <w:t xml:space="preserve">Existing data sources/providers </w:t>
            </w:r>
          </w:p>
          <w:p w:rsidR="005B09B8" w:rsidRPr="00B52310" w:rsidRDefault="005B09B8" w:rsidP="00B946C9">
            <w:pPr>
              <w:pStyle w:val="Htableleftbolt"/>
              <w:rPr>
                <w:rFonts w:cs="Arial"/>
                <w:color w:val="FFFFFF" w:themeColor="accent1"/>
                <w:lang w:val="en-US"/>
              </w:rPr>
            </w:pPr>
            <w:r w:rsidRPr="00B52310">
              <w:rPr>
                <w:color w:val="FFFFFF" w:themeColor="accent1"/>
                <w:lang w:val="en-US"/>
              </w:rPr>
              <w:t>(links if possible)</w:t>
            </w:r>
          </w:p>
        </w:tc>
        <w:tc>
          <w:tcPr>
            <w:tcW w:w="2693" w:type="dxa"/>
            <w:shd w:val="clear" w:color="auto" w:fill="F07E31" w:themeFill="background2"/>
          </w:tcPr>
          <w:p w:rsidR="005B09B8" w:rsidRPr="00B52310" w:rsidRDefault="005B09B8" w:rsidP="005B09B8">
            <w:pPr>
              <w:pStyle w:val="Htableleftbolt"/>
              <w:rPr>
                <w:rFonts w:cs="Arial"/>
                <w:color w:val="FFFFFF" w:themeColor="accent1"/>
                <w:lang w:val="en-US"/>
              </w:rPr>
            </w:pPr>
            <w:r w:rsidRPr="00B52310">
              <w:rPr>
                <w:color w:val="FFFFFF" w:themeColor="accent1"/>
                <w:lang w:val="en-US"/>
              </w:rPr>
              <w:t>Arrangements to ensure access (if needed)</w:t>
            </w:r>
          </w:p>
        </w:tc>
        <w:tc>
          <w:tcPr>
            <w:tcW w:w="2410" w:type="dxa"/>
            <w:shd w:val="clear" w:color="auto" w:fill="F07E31" w:themeFill="background2"/>
          </w:tcPr>
          <w:p w:rsidR="005B09B8" w:rsidRPr="00B52310" w:rsidRDefault="005B09B8" w:rsidP="005B09B8">
            <w:pPr>
              <w:pStyle w:val="Htableleftbolt"/>
              <w:rPr>
                <w:rFonts w:cs="Arial"/>
                <w:color w:val="FFFFFF" w:themeColor="accent1"/>
                <w:lang w:val="en-US"/>
              </w:rPr>
            </w:pPr>
            <w:r w:rsidRPr="00B52310">
              <w:rPr>
                <w:color w:val="FFFFFF" w:themeColor="accent1"/>
                <w:lang w:val="en-US"/>
              </w:rPr>
              <w:t>Data gaps /collection by evaluator</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Quantitative</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Micro Methods</w:t>
            </w:r>
          </w:p>
        </w:tc>
      </w:tr>
      <w:tr w:rsidR="005B09B8" w:rsidRPr="00064E11" w:rsidTr="00FB3426">
        <w:tc>
          <w:tcPr>
            <w:tcW w:w="1555" w:type="dxa"/>
            <w:shd w:val="clear" w:color="auto" w:fill="auto"/>
          </w:tcPr>
          <w:p w:rsidR="005B09B8" w:rsidRPr="00A449D5" w:rsidRDefault="005B09B8" w:rsidP="005B09B8">
            <w:pPr>
              <w:pStyle w:val="Htableleft"/>
              <w:rPr>
                <w:rFonts w:cs="Arial"/>
                <w:sz w:val="16"/>
                <w:szCs w:val="16"/>
              </w:rPr>
            </w:pPr>
            <w:r>
              <w:rPr>
                <w:sz w:val="16"/>
              </w:rPr>
              <w:t>Counterfactual surveys</w:t>
            </w:r>
          </w:p>
        </w:tc>
        <w:tc>
          <w:tcPr>
            <w:tcW w:w="4110" w:type="dxa"/>
            <w:shd w:val="clear" w:color="auto" w:fill="auto"/>
          </w:tcPr>
          <w:p w:rsidR="005B09B8" w:rsidRPr="00B52310" w:rsidRDefault="005B09B8" w:rsidP="00B946C9">
            <w:pPr>
              <w:pStyle w:val="Htableleft"/>
              <w:rPr>
                <w:rFonts w:cs="Arial"/>
                <w:sz w:val="16"/>
                <w:szCs w:val="16"/>
                <w:lang w:val="en-US"/>
              </w:rPr>
            </w:pPr>
            <w:r w:rsidRPr="00B52310">
              <w:rPr>
                <w:sz w:val="16"/>
                <w:lang w:val="en-US"/>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Data at micro-level (from beneficiaries and non-beneficiaries) should be collected on the basis of secondary data and/or own surveys. The FADN database combined with an anonymous data from the Paying Agency can be used for this purpose.</w:t>
            </w:r>
          </w:p>
          <w:p w:rsidR="005B09B8" w:rsidRPr="00B52310" w:rsidRDefault="00932504" w:rsidP="005B09B8">
            <w:pPr>
              <w:pStyle w:val="Htableleft"/>
              <w:rPr>
                <w:rStyle w:val="Hyperlink"/>
                <w:sz w:val="16"/>
                <w:szCs w:val="16"/>
                <w:lang w:val="en-US"/>
              </w:rPr>
            </w:pPr>
            <w:hyperlink r:id="rId57">
              <w:r w:rsidR="00C02C20" w:rsidRPr="00B52310">
                <w:rPr>
                  <w:rStyle w:val="Hyperlink"/>
                  <w:sz w:val="16"/>
                  <w:lang w:val="en-US"/>
                </w:rPr>
                <w:t>http://ec.europa.eu/agriculture/ricaprod/</w:t>
              </w:r>
            </w:hyperlink>
            <w:r w:rsidR="00C02C20" w:rsidRPr="00B52310">
              <w:rPr>
                <w:rStyle w:val="Hyperlink"/>
                <w:sz w:val="16"/>
                <w:lang w:val="en-US"/>
              </w:rPr>
              <w:t xml:space="preserve"> </w:t>
            </w:r>
          </w:p>
        </w:tc>
        <w:tc>
          <w:tcPr>
            <w:tcW w:w="2693"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Arrangements carried out with Liaison Agencies:</w:t>
            </w:r>
          </w:p>
          <w:p w:rsidR="005B09B8" w:rsidRPr="00B52310" w:rsidRDefault="00932504" w:rsidP="005B09B8">
            <w:pPr>
              <w:pStyle w:val="Htableleft"/>
              <w:rPr>
                <w:rStyle w:val="Hyperlink"/>
                <w:sz w:val="16"/>
                <w:szCs w:val="16"/>
                <w:lang w:val="en-US"/>
              </w:rPr>
            </w:pPr>
            <w:hyperlink r:id="rId58">
              <w:r w:rsidR="00C02C20" w:rsidRPr="00B52310">
                <w:rPr>
                  <w:rStyle w:val="Hyperlink"/>
                  <w:sz w:val="16"/>
                  <w:lang w:val="en-US"/>
                </w:rPr>
                <w:t>http://ec.europa.eu/agriculture/ricaprod/liaisonagency_en.cfm</w:t>
              </w:r>
            </w:hyperlink>
            <w:r w:rsidR="00C02C20" w:rsidRPr="00B52310">
              <w:rPr>
                <w:rStyle w:val="Hyperlink"/>
                <w:sz w:val="16"/>
                <w:lang w:val="en-US"/>
              </w:rPr>
              <w:t xml:space="preserve"> </w:t>
            </w:r>
          </w:p>
        </w:tc>
        <w:tc>
          <w:tcPr>
            <w:tcW w:w="2410"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Data on support from other programmes from the relevant authorities or the single Paying Agency.</w:t>
            </w:r>
          </w:p>
        </w:tc>
      </w:tr>
      <w:tr w:rsidR="005B09B8" w:rsidRPr="00064E11" w:rsidTr="00FB3426">
        <w:tc>
          <w:tcPr>
            <w:tcW w:w="1555" w:type="dxa"/>
            <w:shd w:val="clear" w:color="auto" w:fill="auto"/>
          </w:tcPr>
          <w:p w:rsidR="005B09B8" w:rsidRPr="00A449D5" w:rsidRDefault="005B09B8" w:rsidP="005B09B8">
            <w:pPr>
              <w:pStyle w:val="Htableleft"/>
              <w:rPr>
                <w:rFonts w:cs="Arial"/>
                <w:sz w:val="16"/>
                <w:szCs w:val="16"/>
              </w:rPr>
            </w:pPr>
            <w:r>
              <w:rPr>
                <w:sz w:val="16"/>
              </w:rPr>
              <w:t>Tracer surveys</w:t>
            </w:r>
          </w:p>
        </w:tc>
        <w:tc>
          <w:tcPr>
            <w:tcW w:w="4110"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Primary data collection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 xml:space="preserve">All data to be collected by evaluator. </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Macro Methods</w:t>
            </w:r>
          </w:p>
        </w:tc>
      </w:tr>
      <w:tr w:rsidR="005B09B8" w:rsidRPr="00064E11" w:rsidTr="00FB3426">
        <w:tc>
          <w:tcPr>
            <w:tcW w:w="1555"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Input-Output (I-O) and related techniques</w:t>
            </w:r>
          </w:p>
        </w:tc>
        <w:tc>
          <w:tcPr>
            <w:tcW w:w="4110" w:type="dxa"/>
            <w:shd w:val="clear" w:color="auto" w:fill="auto"/>
          </w:tcPr>
          <w:p w:rsidR="005B09B8" w:rsidRPr="00B52310" w:rsidRDefault="005B09B8" w:rsidP="0079615D">
            <w:pPr>
              <w:pStyle w:val="Htableleft"/>
              <w:rPr>
                <w:rFonts w:cs="Arial"/>
                <w:sz w:val="16"/>
                <w:szCs w:val="16"/>
                <w:lang w:val="en-US"/>
              </w:rPr>
            </w:pPr>
            <w:r w:rsidRPr="00B52310">
              <w:rPr>
                <w:sz w:val="16"/>
                <w:lang w:val="en-US"/>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National I-O tables from Eurostat.</w:t>
            </w:r>
          </w:p>
          <w:p w:rsidR="005B09B8" w:rsidRPr="00B52310" w:rsidRDefault="00932504" w:rsidP="005B09B8">
            <w:pPr>
              <w:pStyle w:val="Htableleft"/>
              <w:rPr>
                <w:rStyle w:val="Hyperlink"/>
                <w:sz w:val="16"/>
                <w:szCs w:val="16"/>
                <w:lang w:val="en-US"/>
              </w:rPr>
            </w:pPr>
            <w:hyperlink r:id="rId59">
              <w:r w:rsidR="00C02C20" w:rsidRPr="00B52310">
                <w:rPr>
                  <w:rStyle w:val="Hyperlink"/>
                  <w:sz w:val="16"/>
                  <w:lang w:val="en-US"/>
                </w:rPr>
                <w:t>http://ec.europa.eu/eurostat/web/esa-supply-use-input-tables/data/database</w:t>
              </w:r>
            </w:hyperlink>
            <w:r w:rsidR="00C02C20" w:rsidRPr="00B52310">
              <w:rPr>
                <w:rStyle w:val="Hyperlink"/>
                <w:sz w:val="16"/>
                <w:lang w:val="en-US"/>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National account, Consumer Expenditure Surveys and FADN data to complement the I-O and produce the SAM</w:t>
            </w:r>
          </w:p>
        </w:tc>
      </w:tr>
      <w:tr w:rsidR="005B09B8" w:rsidRPr="00064E11" w:rsidTr="00FB3426">
        <w:tc>
          <w:tcPr>
            <w:tcW w:w="1555" w:type="dxa"/>
            <w:shd w:val="clear" w:color="auto" w:fill="auto"/>
          </w:tcPr>
          <w:p w:rsidR="005B09B8" w:rsidRPr="00A449D5" w:rsidRDefault="005B09B8" w:rsidP="005B09B8">
            <w:pPr>
              <w:pStyle w:val="Htableleft"/>
              <w:rPr>
                <w:rFonts w:cs="Arial"/>
                <w:sz w:val="16"/>
                <w:szCs w:val="16"/>
              </w:rPr>
            </w:pPr>
            <w:r>
              <w:rPr>
                <w:sz w:val="16"/>
              </w:rPr>
              <w:t>CGE models</w:t>
            </w:r>
          </w:p>
        </w:tc>
        <w:tc>
          <w:tcPr>
            <w:tcW w:w="4110"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 xml:space="preserve">For Recursive Dynamic CGE model, data needs are more specific to the construction of the model rather than the RDP model input. </w:t>
            </w:r>
          </w:p>
        </w:tc>
        <w:tc>
          <w:tcPr>
            <w:tcW w:w="4111"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Does not apply, unless ready to use CGEs are used like the GTAP of Purdue University at:</w:t>
            </w:r>
          </w:p>
          <w:p w:rsidR="005B09B8" w:rsidRPr="00B52310" w:rsidRDefault="00932504" w:rsidP="005B09B8">
            <w:pPr>
              <w:pStyle w:val="Htableleft"/>
              <w:rPr>
                <w:rStyle w:val="Hyperlink"/>
                <w:sz w:val="16"/>
                <w:szCs w:val="16"/>
                <w:lang w:val="en-US"/>
              </w:rPr>
            </w:pPr>
            <w:hyperlink r:id="rId60">
              <w:r w:rsidR="00C02C20" w:rsidRPr="00B52310">
                <w:rPr>
                  <w:rStyle w:val="Hyperlink"/>
                  <w:sz w:val="16"/>
                  <w:lang w:val="en-US"/>
                </w:rPr>
                <w:t>https://www.gtap.agecon.purdue.edu/</w:t>
              </w:r>
            </w:hyperlink>
            <w:r w:rsidR="00C02C20" w:rsidRPr="00B52310">
              <w:rPr>
                <w:rStyle w:val="Hyperlink"/>
                <w:sz w:val="16"/>
                <w:lang w:val="en-US"/>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 xml:space="preserve">I-O Table, National accounts, Consumer Expenditure Survey, Labour Force Survey and FADN data </w:t>
            </w:r>
          </w:p>
        </w:tc>
      </w:tr>
      <w:tr w:rsidR="005B09B8" w:rsidRPr="00C5538D" w:rsidTr="00FB3426">
        <w:trPr>
          <w:trHeight w:val="330"/>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Mostly Qualitative</w:t>
            </w:r>
          </w:p>
        </w:tc>
      </w:tr>
      <w:tr w:rsidR="005B09B8" w:rsidRPr="00064E11" w:rsidTr="00FB3426">
        <w:tc>
          <w:tcPr>
            <w:tcW w:w="1555"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Focus groups and elite interviews</w:t>
            </w:r>
          </w:p>
        </w:tc>
        <w:tc>
          <w:tcPr>
            <w:tcW w:w="4110" w:type="dxa"/>
            <w:shd w:val="clear" w:color="auto" w:fill="auto"/>
          </w:tcPr>
          <w:p w:rsidR="005B09B8" w:rsidRPr="00B52310" w:rsidRDefault="005B09B8" w:rsidP="00F06917">
            <w:pPr>
              <w:pStyle w:val="Htableleft"/>
              <w:rPr>
                <w:rFonts w:cs="Arial"/>
                <w:sz w:val="16"/>
                <w:szCs w:val="16"/>
                <w:lang w:val="en-US"/>
              </w:rPr>
            </w:pPr>
            <w:r w:rsidRPr="00B52310">
              <w:rPr>
                <w:sz w:val="16"/>
                <w:lang w:val="en-US"/>
              </w:rPr>
              <w:t>Focus groups and elite interviews are used when the evaluator aims at recording informed opinions by key stakeholders either through common participation and interaction (focus group) or individually (elite interview).</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Does not apply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 xml:space="preserve">All data to be collected by evaluator. </w:t>
            </w:r>
          </w:p>
        </w:tc>
      </w:tr>
      <w:tr w:rsidR="005B09B8" w:rsidRPr="00C5538D" w:rsidTr="00FB3426">
        <w:trPr>
          <w:trHeight w:val="434"/>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Mixed</w:t>
            </w:r>
          </w:p>
        </w:tc>
      </w:tr>
      <w:tr w:rsidR="005B09B8" w:rsidRPr="00064E11" w:rsidTr="00FB3426">
        <w:tc>
          <w:tcPr>
            <w:tcW w:w="1555"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t xml:space="preserve">Quality of Life and </w:t>
            </w:r>
            <w:r w:rsidRPr="00B52310">
              <w:rPr>
                <w:sz w:val="16"/>
                <w:lang w:val="en-US"/>
              </w:rPr>
              <w:lastRenderedPageBreak/>
              <w:t>of Local Governance, and Satisfaction Surveys</w:t>
            </w:r>
          </w:p>
        </w:tc>
        <w:tc>
          <w:tcPr>
            <w:tcW w:w="4110"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lastRenderedPageBreak/>
              <w:t xml:space="preserve">Surveys targeting quality of life in rural areas mainly </w:t>
            </w:r>
            <w:r w:rsidRPr="00B52310">
              <w:rPr>
                <w:sz w:val="16"/>
                <w:lang w:val="en-US"/>
              </w:rPr>
              <w:lastRenderedPageBreak/>
              <w:t>refer to the provision, access and use of services and utilities. Local governance studies and life satisfaction surveys may also support the quality of life evaluation.</w:t>
            </w:r>
          </w:p>
          <w:p w:rsidR="005B09B8" w:rsidRPr="00B52310" w:rsidRDefault="005B09B8" w:rsidP="005B09B8">
            <w:pPr>
              <w:pStyle w:val="Htableleft"/>
              <w:rPr>
                <w:rFonts w:cs="Arial"/>
                <w:sz w:val="16"/>
                <w:szCs w:val="16"/>
                <w:lang w:val="en-US"/>
              </w:rPr>
            </w:pPr>
            <w:r w:rsidRPr="00B52310">
              <w:rPr>
                <w:sz w:val="16"/>
                <w:lang w:val="en-US"/>
              </w:rPr>
              <w:t xml:space="preserve"> </w:t>
            </w:r>
          </w:p>
        </w:tc>
        <w:tc>
          <w:tcPr>
            <w:tcW w:w="4111"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lastRenderedPageBreak/>
              <w:t xml:space="preserve">There is existing roll on surveys at the global as well </w:t>
            </w:r>
            <w:r w:rsidRPr="00B52310">
              <w:rPr>
                <w:sz w:val="16"/>
                <w:lang w:val="en-US"/>
              </w:rPr>
              <w:lastRenderedPageBreak/>
              <w:t>as European scale. The problem is that they rarely distinguish between rural and urban areas and, of course, it is difficult to isolate net effects.</w:t>
            </w:r>
          </w:p>
        </w:tc>
        <w:tc>
          <w:tcPr>
            <w:tcW w:w="2693"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lastRenderedPageBreak/>
              <w:t xml:space="preserve">Eurostat SILK rules apply for </w:t>
            </w:r>
            <w:r w:rsidRPr="00B52310">
              <w:rPr>
                <w:sz w:val="16"/>
                <w:lang w:val="en-US"/>
              </w:rPr>
              <w:lastRenderedPageBreak/>
              <w:t>anonymised data but the country-level samples are relatively small.</w:t>
            </w:r>
          </w:p>
          <w:p w:rsidR="005B09B8" w:rsidRPr="00B52310" w:rsidRDefault="005B09B8" w:rsidP="008C2BAE">
            <w:pPr>
              <w:pStyle w:val="Htableleft"/>
              <w:rPr>
                <w:rFonts w:cs="Arial"/>
                <w:sz w:val="16"/>
                <w:szCs w:val="16"/>
                <w:lang w:val="en-US"/>
              </w:rPr>
            </w:pPr>
            <w:r w:rsidRPr="00B52310">
              <w:rPr>
                <w:sz w:val="16"/>
                <w:lang w:val="en-US"/>
              </w:rPr>
              <w:t>The OECD does not provide access to micro-data.</w:t>
            </w:r>
          </w:p>
        </w:tc>
        <w:tc>
          <w:tcPr>
            <w:tcW w:w="2410" w:type="dxa"/>
            <w:shd w:val="clear" w:color="auto" w:fill="auto"/>
          </w:tcPr>
          <w:p w:rsidR="005B09B8" w:rsidRPr="00B52310" w:rsidRDefault="005B09B8" w:rsidP="005B09B8">
            <w:pPr>
              <w:pStyle w:val="Htableleft"/>
              <w:rPr>
                <w:rFonts w:cs="Arial"/>
                <w:sz w:val="16"/>
                <w:szCs w:val="16"/>
                <w:lang w:val="en-US"/>
              </w:rPr>
            </w:pPr>
            <w:r w:rsidRPr="00B52310">
              <w:rPr>
                <w:sz w:val="16"/>
                <w:lang w:val="en-US"/>
              </w:rPr>
              <w:lastRenderedPageBreak/>
              <w:t xml:space="preserve">All data to be collected by </w:t>
            </w:r>
            <w:r w:rsidRPr="00B52310">
              <w:rPr>
                <w:sz w:val="16"/>
                <w:lang w:val="en-US"/>
              </w:rPr>
              <w:lastRenderedPageBreak/>
              <w:t>evaluator.</w:t>
            </w:r>
          </w:p>
        </w:tc>
      </w:tr>
    </w:tbl>
    <w:p w:rsidR="005B09B8" w:rsidRPr="00B52310" w:rsidRDefault="005B09B8" w:rsidP="00673940">
      <w:pPr>
        <w:pStyle w:val="HStandard"/>
        <w:rPr>
          <w:rFonts w:cs="Arial"/>
          <w:lang w:val="en-US"/>
        </w:rPr>
      </w:pPr>
    </w:p>
    <w:p w:rsidR="005B09B8" w:rsidRPr="00B52310" w:rsidRDefault="005B09B8" w:rsidP="00673940">
      <w:pPr>
        <w:pStyle w:val="HStandard"/>
        <w:rPr>
          <w:rFonts w:cs="Arial"/>
          <w:lang w:val="en-US"/>
        </w:rPr>
      </w:pPr>
    </w:p>
    <w:p w:rsidR="005B09B8" w:rsidRPr="00B52310" w:rsidRDefault="005B09B8" w:rsidP="00673940">
      <w:pPr>
        <w:pStyle w:val="HStandard"/>
        <w:rPr>
          <w:rFonts w:cs="Arial"/>
          <w:lang w:val="en-US"/>
        </w:rPr>
      </w:pPr>
    </w:p>
    <w:p w:rsidR="005B09B8" w:rsidRPr="00B52310" w:rsidRDefault="005B09B8" w:rsidP="00673940">
      <w:pPr>
        <w:pStyle w:val="HStandard"/>
        <w:rPr>
          <w:rFonts w:cs="Arial"/>
          <w:lang w:val="en-US"/>
        </w:rPr>
      </w:pPr>
    </w:p>
    <w:p w:rsidR="005B09B8" w:rsidRPr="00B52310" w:rsidRDefault="005B09B8" w:rsidP="00673940">
      <w:pPr>
        <w:pStyle w:val="HStandard"/>
        <w:rPr>
          <w:rFonts w:cs="Arial"/>
          <w:lang w:val="en-US"/>
        </w:rPr>
        <w:sectPr w:rsidR="005B09B8" w:rsidRPr="00B52310" w:rsidSect="008F72F4">
          <w:headerReference w:type="default" r:id="rId61"/>
          <w:footerReference w:type="default" r:id="rId62"/>
          <w:headerReference w:type="first" r:id="rId63"/>
          <w:footerReference w:type="first" r:id="rId64"/>
          <w:pgSz w:w="16838" w:h="11906" w:orient="landscape" w:code="9"/>
          <w:pgMar w:top="1418" w:right="1418" w:bottom="1418" w:left="1418" w:header="737" w:footer="1021" w:gutter="0"/>
          <w:cols w:space="708"/>
          <w:titlePg/>
          <w:docGrid w:linePitch="360"/>
        </w:sectPr>
      </w:pPr>
    </w:p>
    <w:p w:rsidR="005B09B8" w:rsidRPr="00B52310" w:rsidRDefault="005B09B8" w:rsidP="00C147EB">
      <w:pPr>
        <w:pStyle w:val="HHeading5"/>
        <w:rPr>
          <w:rFonts w:cs="Arial"/>
          <w:lang w:val="en-US"/>
        </w:rPr>
      </w:pPr>
      <w:r w:rsidRPr="00B52310">
        <w:rPr>
          <w:lang w:val="en-US"/>
        </w:rPr>
        <w:lastRenderedPageBreak/>
        <w:t>Addressing data gaps</w:t>
      </w:r>
    </w:p>
    <w:p w:rsidR="005B09B8" w:rsidRPr="00B52310" w:rsidRDefault="005B09B8" w:rsidP="00673940">
      <w:pPr>
        <w:pStyle w:val="HStandard"/>
        <w:rPr>
          <w:rFonts w:cs="Arial"/>
          <w:lang w:val="en-US"/>
        </w:rPr>
      </w:pPr>
      <w:r w:rsidRPr="00B52310">
        <w:rPr>
          <w:lang w:val="en-US"/>
        </w:rPr>
        <w:t xml:space="preserve">Data gaps may be caused by a variety of reasons: no systematic data collection, the data is only available for limited levels (e.g. national, but not regional), missing data-sets on certain context indicators (e.g. environmental indicators). </w:t>
      </w:r>
    </w:p>
    <w:p w:rsidR="005B09B8" w:rsidRPr="00B52310" w:rsidRDefault="005B09B8" w:rsidP="00673940">
      <w:pPr>
        <w:pStyle w:val="HStandard"/>
        <w:rPr>
          <w:rFonts w:cs="Arial"/>
          <w:lang w:val="en-US"/>
        </w:rPr>
      </w:pPr>
      <w:r w:rsidRPr="00B52310">
        <w:rPr>
          <w:lang w:val="en-US"/>
        </w:rP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5B09B8" w:rsidRPr="00B52310" w:rsidRDefault="005B09B8" w:rsidP="00673940">
      <w:pPr>
        <w:pStyle w:val="HStandard"/>
        <w:rPr>
          <w:rFonts w:cs="Arial"/>
          <w:lang w:val="en-US"/>
        </w:rPr>
      </w:pPr>
      <w:r w:rsidRPr="00B52310">
        <w:rPr>
          <w:lang w:val="en-US"/>
        </w:rPr>
        <w:t>The requirements for evaluations in the current programming period underline the need for Member States to put in place the necessary procedures for data collection and management for evaluations</w:t>
      </w:r>
      <w:r>
        <w:rPr>
          <w:rStyle w:val="FootnoteReference"/>
        </w:rPr>
        <w:footnoteReference w:id="66"/>
      </w:r>
      <w:r w:rsidRPr="00B52310">
        <w:rPr>
          <w:lang w:val="en-US"/>
        </w:rPr>
        <w:t xml:space="preserve">. Managing Authorities are well advised to incorporate any data needs related to programme-specific elements in their monitoring and evaluation systems as early as possible. </w:t>
      </w:r>
    </w:p>
    <w:p w:rsidR="005B09B8" w:rsidRPr="00B52310" w:rsidRDefault="005B09B8" w:rsidP="00C147EB">
      <w:pPr>
        <w:pStyle w:val="HHeading5"/>
        <w:rPr>
          <w:rFonts w:cs="Arial"/>
          <w:lang w:val="en-US"/>
        </w:rPr>
      </w:pPr>
      <w:r w:rsidRPr="00B52310">
        <w:rPr>
          <w:lang w:val="en-US"/>
        </w:rPr>
        <w:t xml:space="preserve">Costs </w:t>
      </w:r>
    </w:p>
    <w:p w:rsidR="005B09B8" w:rsidRPr="00B52310" w:rsidRDefault="005B09B8" w:rsidP="00673940">
      <w:pPr>
        <w:pStyle w:val="HStandard"/>
        <w:rPr>
          <w:rFonts w:cs="Arial"/>
          <w:lang w:val="en-US"/>
        </w:rPr>
      </w:pPr>
      <w:r w:rsidRPr="00B52310">
        <w:rPr>
          <w:lang w:val="en-US"/>
        </w:rP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5B09B8" w:rsidRPr="00B52310" w:rsidRDefault="005B09B8" w:rsidP="00C147EB">
      <w:pPr>
        <w:pStyle w:val="HHeading5"/>
        <w:rPr>
          <w:rFonts w:cs="Arial"/>
          <w:lang w:val="en-US"/>
        </w:rPr>
      </w:pPr>
      <w:r w:rsidRPr="00B52310">
        <w:rPr>
          <w:lang w:val="en-US"/>
        </w:rPr>
        <w:t>Role of stakeholders in ensuring data availability</w:t>
      </w:r>
    </w:p>
    <w:p w:rsidR="005B09B8" w:rsidRPr="00B52310" w:rsidRDefault="005B09B8" w:rsidP="00673940">
      <w:pPr>
        <w:pStyle w:val="HStandard"/>
        <w:rPr>
          <w:rFonts w:cs="Arial"/>
          <w:lang w:val="en-US"/>
        </w:rPr>
      </w:pPr>
      <w:r w:rsidRPr="00B52310">
        <w:rPr>
          <w:lang w:val="en-US"/>
        </w:rP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5B09B8" w:rsidRPr="00B52310" w:rsidRDefault="005B09B8" w:rsidP="005B09B8">
      <w:pPr>
        <w:pStyle w:val="HHeadingtables"/>
        <w:rPr>
          <w:rFonts w:cs="Arial"/>
          <w:lang w:val="en-US"/>
        </w:rPr>
      </w:pPr>
      <w:bookmarkStart w:id="92" w:name="_Toc428965200"/>
      <w:bookmarkStart w:id="93" w:name="_Toc474420879"/>
      <w:r w:rsidRPr="00B52310">
        <w:rPr>
          <w:lang w:val="en-US"/>
        </w:rPr>
        <w:t>Evaluation stakeholders and their role in ensuring data availability and quality</w:t>
      </w:r>
      <w:r>
        <w:rPr>
          <w:rStyle w:val="FootnoteReference"/>
        </w:rPr>
        <w:footnoteReference w:id="67"/>
      </w:r>
      <w:bookmarkEnd w:id="92"/>
      <w:bookmarkEnd w:id="93"/>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064E11" w:rsidTr="008F72F4">
        <w:trPr>
          <w:trHeight w:val="596"/>
          <w:tblHeader/>
          <w:jc w:val="center"/>
        </w:trPr>
        <w:tc>
          <w:tcPr>
            <w:tcW w:w="169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5B09B8" w:rsidRPr="00B52310" w:rsidRDefault="005B09B8" w:rsidP="005B09B8">
            <w:pPr>
              <w:pStyle w:val="Htableleftbolt"/>
              <w:rPr>
                <w:rFonts w:cs="Arial"/>
                <w:color w:val="FFFFFF" w:themeColor="accent1"/>
                <w:lang w:val="en-US"/>
              </w:rPr>
            </w:pPr>
            <w:r w:rsidRPr="00B52310">
              <w:rPr>
                <w:color w:val="FFFFFF" w:themeColor="accent1"/>
                <w:lang w:val="en-US"/>
              </w:rPr>
              <w:t>Description of role in the data management and collection</w:t>
            </w:r>
          </w:p>
        </w:tc>
      </w:tr>
      <w:tr w:rsidR="005B09B8" w:rsidRPr="00064E11" w:rsidTr="008F72F4">
        <w:trPr>
          <w:jc w:val="center"/>
        </w:trPr>
        <w:tc>
          <w:tcPr>
            <w:tcW w:w="1696" w:type="dxa"/>
            <w:shd w:val="clear" w:color="auto" w:fill="auto"/>
          </w:tcPr>
          <w:p w:rsidR="005B09B8" w:rsidRPr="00C5538D" w:rsidRDefault="005B09B8" w:rsidP="005B09B8">
            <w:pPr>
              <w:pStyle w:val="Htableleft"/>
              <w:rPr>
                <w:rFonts w:cs="Arial"/>
              </w:rPr>
            </w:pPr>
            <w:r>
              <w:t>Managing Authority</w:t>
            </w:r>
          </w:p>
        </w:tc>
        <w:tc>
          <w:tcPr>
            <w:tcW w:w="7366" w:type="dxa"/>
            <w:shd w:val="clear" w:color="auto" w:fill="auto"/>
          </w:tcPr>
          <w:p w:rsidR="005B09B8" w:rsidRPr="00B52310" w:rsidRDefault="005B09B8" w:rsidP="00F61AC5">
            <w:pPr>
              <w:pStyle w:val="Hlistbullet"/>
              <w:spacing w:after="60"/>
              <w:rPr>
                <w:sz w:val="18"/>
                <w:szCs w:val="18"/>
                <w:lang w:val="en-US"/>
              </w:rPr>
            </w:pPr>
            <w:r w:rsidRPr="00B52310">
              <w:rPr>
                <w:sz w:val="18"/>
                <w:lang w:val="en-US"/>
              </w:rPr>
              <w:t>Draw up a detailed evaluation plan with the monitoring and evaluation system</w:t>
            </w:r>
          </w:p>
          <w:p w:rsidR="005B09B8" w:rsidRPr="00B52310" w:rsidRDefault="005B09B8" w:rsidP="00F61AC5">
            <w:pPr>
              <w:pStyle w:val="Hlistbullet"/>
              <w:spacing w:after="60"/>
              <w:rPr>
                <w:sz w:val="18"/>
                <w:szCs w:val="18"/>
                <w:lang w:val="en-US"/>
              </w:rPr>
            </w:pPr>
            <w:r w:rsidRPr="00B52310">
              <w:rPr>
                <w:sz w:val="18"/>
                <w:lang w:val="en-US"/>
              </w:rPr>
              <w:t>Ensure a secure electronic system and a monitoring system for all common and programme-specific indicators</w:t>
            </w:r>
          </w:p>
          <w:p w:rsidR="005B09B8" w:rsidRPr="00B52310" w:rsidRDefault="005B09B8" w:rsidP="00F61AC5">
            <w:pPr>
              <w:pStyle w:val="Hlistbullet"/>
              <w:spacing w:after="60"/>
              <w:rPr>
                <w:sz w:val="18"/>
                <w:szCs w:val="18"/>
                <w:lang w:val="en-US"/>
              </w:rPr>
            </w:pPr>
            <w:r w:rsidRPr="00B52310">
              <w:rPr>
                <w:sz w:val="18"/>
                <w:lang w:val="en-US"/>
              </w:rPr>
              <w:t>Establish appropriate data infrastructure, including the necessary resources for collecting, storing and updating data</w:t>
            </w:r>
          </w:p>
          <w:p w:rsidR="005B09B8" w:rsidRPr="00B52310" w:rsidRDefault="005B09B8" w:rsidP="00F61AC5">
            <w:pPr>
              <w:pStyle w:val="Hlistbullet"/>
              <w:spacing w:after="60"/>
              <w:rPr>
                <w:sz w:val="18"/>
                <w:szCs w:val="18"/>
                <w:lang w:val="en-US"/>
              </w:rPr>
            </w:pPr>
            <w:r w:rsidRPr="00B52310">
              <w:rPr>
                <w:sz w:val="18"/>
                <w:lang w:val="en-US"/>
              </w:rPr>
              <w:t>Establish clear and transparent data collection and management procedures</w:t>
            </w:r>
          </w:p>
          <w:p w:rsidR="005B09B8" w:rsidRPr="00B52310" w:rsidRDefault="005B09B8" w:rsidP="00F61AC5">
            <w:pPr>
              <w:pStyle w:val="Hlistbullet"/>
              <w:spacing w:after="60"/>
              <w:rPr>
                <w:sz w:val="18"/>
                <w:szCs w:val="18"/>
                <w:lang w:val="en-US"/>
              </w:rPr>
            </w:pPr>
            <w:r w:rsidRPr="00B52310">
              <w:rPr>
                <w:sz w:val="18"/>
                <w:lang w:val="en-US"/>
              </w:rPr>
              <w:t>Screen all available data sources, communicate with providers, and make arrangements that data is available in a specific format and with a sufficient level of quality needed for the RDP evaluation</w:t>
            </w:r>
          </w:p>
          <w:p w:rsidR="005B09B8" w:rsidRPr="00B52310" w:rsidRDefault="005B09B8" w:rsidP="00F61AC5">
            <w:pPr>
              <w:pStyle w:val="Hlistbullet"/>
              <w:spacing w:after="60"/>
              <w:rPr>
                <w:sz w:val="18"/>
                <w:szCs w:val="18"/>
                <w:lang w:val="en-US"/>
              </w:rPr>
            </w:pPr>
            <w:r w:rsidRPr="00B52310">
              <w:rPr>
                <w:sz w:val="18"/>
                <w:lang w:val="en-US"/>
              </w:rPr>
              <w:t xml:space="preserve">Ensure also communication among data providers </w:t>
            </w:r>
          </w:p>
          <w:p w:rsidR="005B09B8" w:rsidRPr="00B52310" w:rsidRDefault="005B09B8" w:rsidP="00F61AC5">
            <w:pPr>
              <w:pStyle w:val="Hlistbullet"/>
              <w:spacing w:after="60"/>
              <w:rPr>
                <w:sz w:val="18"/>
                <w:szCs w:val="18"/>
                <w:lang w:val="en-US"/>
              </w:rPr>
            </w:pPr>
            <w:r w:rsidRPr="00B52310">
              <w:rPr>
                <w:sz w:val="18"/>
                <w:lang w:val="en-US"/>
              </w:rPr>
              <w:t>Establish the processes for ensuring timely implementation of evaluations and reporting on them</w:t>
            </w:r>
          </w:p>
          <w:p w:rsidR="005B09B8" w:rsidRPr="00B52310" w:rsidRDefault="005B09B8" w:rsidP="00F61AC5">
            <w:pPr>
              <w:pStyle w:val="Hlistbullet"/>
              <w:spacing w:after="60"/>
              <w:rPr>
                <w:sz w:val="18"/>
                <w:szCs w:val="18"/>
                <w:lang w:val="en-US"/>
              </w:rPr>
            </w:pPr>
            <w:r w:rsidRPr="00B52310">
              <w:rPr>
                <w:sz w:val="18"/>
                <w:lang w:val="en-US"/>
              </w:rPr>
              <w:t>Design a good concept note and Terms of Reference taking into account the available budget for evaluation, the evaluation scope and the preferred evaluation approaches</w:t>
            </w:r>
          </w:p>
          <w:p w:rsidR="00CE0D59" w:rsidRPr="00B52310" w:rsidRDefault="00CE0D59" w:rsidP="00F61AC5">
            <w:pPr>
              <w:pStyle w:val="Hlistbullet"/>
              <w:spacing w:after="60"/>
              <w:rPr>
                <w:lang w:val="en-US"/>
              </w:rPr>
            </w:pPr>
            <w:r w:rsidRPr="00B52310">
              <w:rPr>
                <w:sz w:val="18"/>
                <w:lang w:val="en-US"/>
              </w:rPr>
              <w:t xml:space="preserve">Ensure early involvement of data providers (national statistical office, relevant </w:t>
            </w:r>
            <w:r w:rsidRPr="00B52310">
              <w:rPr>
                <w:sz w:val="18"/>
                <w:lang w:val="en-US"/>
              </w:rPr>
              <w:lastRenderedPageBreak/>
              <w:t>ministries, research institutes, etc.) in monitoring and evaluation from the planning stage</w:t>
            </w:r>
          </w:p>
        </w:tc>
      </w:tr>
      <w:tr w:rsidR="005B09B8" w:rsidRPr="00064E11" w:rsidTr="008F72F4">
        <w:trPr>
          <w:jc w:val="center"/>
        </w:trPr>
        <w:tc>
          <w:tcPr>
            <w:tcW w:w="1696" w:type="dxa"/>
            <w:shd w:val="clear" w:color="auto" w:fill="auto"/>
          </w:tcPr>
          <w:p w:rsidR="005B09B8" w:rsidRPr="00C5538D" w:rsidRDefault="005B09B8" w:rsidP="005B09B8">
            <w:pPr>
              <w:pStyle w:val="Htableleft"/>
              <w:rPr>
                <w:rFonts w:cs="Arial"/>
              </w:rPr>
            </w:pPr>
            <w:r>
              <w:lastRenderedPageBreak/>
              <w:t>Paying Agency</w:t>
            </w:r>
          </w:p>
        </w:tc>
        <w:tc>
          <w:tcPr>
            <w:tcW w:w="7366" w:type="dxa"/>
            <w:shd w:val="clear" w:color="auto" w:fill="auto"/>
          </w:tcPr>
          <w:p w:rsidR="00F61AC5" w:rsidRPr="00B52310" w:rsidRDefault="005B09B8" w:rsidP="00F61AC5">
            <w:pPr>
              <w:pStyle w:val="Hlistbullet"/>
              <w:spacing w:after="60"/>
              <w:rPr>
                <w:sz w:val="18"/>
                <w:szCs w:val="18"/>
                <w:lang w:val="en-US"/>
              </w:rPr>
            </w:pPr>
            <w:r w:rsidRPr="00B52310">
              <w:rPr>
                <w:sz w:val="18"/>
                <w:lang w:val="en-US"/>
              </w:rPr>
              <w:t>Establish clear and transparent procedures for the recording of monitoring information on applications, supported projects, payments and control</w:t>
            </w:r>
          </w:p>
          <w:p w:rsidR="00F61AC5" w:rsidRPr="00F61AC5" w:rsidRDefault="0044105B" w:rsidP="00F61AC5">
            <w:pPr>
              <w:pStyle w:val="Hlistbullet"/>
              <w:spacing w:after="60"/>
              <w:rPr>
                <w:sz w:val="18"/>
                <w:szCs w:val="18"/>
              </w:rPr>
            </w:pPr>
            <w:r>
              <w:rPr>
                <w:sz w:val="18"/>
              </w:rPr>
              <w:t>Operations database</w:t>
            </w:r>
          </w:p>
          <w:p w:rsidR="005B09B8" w:rsidRPr="00B52310" w:rsidRDefault="005B09B8" w:rsidP="00F61AC5">
            <w:pPr>
              <w:pStyle w:val="Hlistbullet"/>
              <w:spacing w:after="60"/>
              <w:rPr>
                <w:sz w:val="18"/>
                <w:szCs w:val="18"/>
                <w:lang w:val="en-US"/>
              </w:rPr>
            </w:pPr>
            <w:r w:rsidRPr="00B52310">
              <w:rPr>
                <w:sz w:val="18"/>
                <w:lang w:val="en-US"/>
              </w:rPr>
              <w:t xml:space="preserve">Set up simple, transparent and fast procedures for the Managing Authority’s and the evaluator’s access to data </w:t>
            </w:r>
          </w:p>
          <w:p w:rsidR="005B09B8" w:rsidRPr="00B52310" w:rsidRDefault="005B09B8" w:rsidP="00F61AC5">
            <w:pPr>
              <w:pStyle w:val="Hlistbullet"/>
              <w:spacing w:after="60"/>
              <w:rPr>
                <w:sz w:val="18"/>
                <w:szCs w:val="18"/>
                <w:lang w:val="en-US"/>
              </w:rPr>
            </w:pPr>
            <w:r w:rsidRPr="00B52310">
              <w:rPr>
                <w:sz w:val="18"/>
                <w:lang w:val="en-US"/>
              </w:rPr>
              <w:t>Establish a common data system to facilitate access to data or an interface to facilitate the transfer and handling of data between the Paying Agency and the Managing Authority</w:t>
            </w:r>
          </w:p>
          <w:p w:rsidR="005B09B8" w:rsidRPr="00B52310" w:rsidRDefault="005B09B8" w:rsidP="00F61AC5">
            <w:pPr>
              <w:pStyle w:val="Hlistbullet"/>
              <w:spacing w:after="60"/>
              <w:rPr>
                <w:lang w:val="en-US"/>
              </w:rPr>
            </w:pPr>
            <w:r w:rsidRPr="00B52310">
              <w:rPr>
                <w:sz w:val="18"/>
                <w:lang w:val="en-US"/>
              </w:rPr>
              <w:t xml:space="preserve">Ensure a link to other databases, if required </w:t>
            </w:r>
          </w:p>
        </w:tc>
      </w:tr>
      <w:tr w:rsidR="005B09B8" w:rsidRPr="00064E11" w:rsidTr="008F72F4">
        <w:trPr>
          <w:jc w:val="center"/>
        </w:trPr>
        <w:tc>
          <w:tcPr>
            <w:tcW w:w="1696" w:type="dxa"/>
            <w:shd w:val="clear" w:color="auto" w:fill="auto"/>
          </w:tcPr>
          <w:p w:rsidR="005B09B8" w:rsidRPr="00B52310" w:rsidRDefault="005B09B8" w:rsidP="005B09B8">
            <w:pPr>
              <w:pStyle w:val="Htableleft"/>
              <w:rPr>
                <w:rFonts w:cs="Arial"/>
                <w:lang w:val="en-US"/>
              </w:rPr>
            </w:pPr>
            <w:r w:rsidRPr="00B52310">
              <w:rPr>
                <w:lang w:val="en-US"/>
              </w:rPr>
              <w:t>Evaluation Steering Group (if established, otherwise Managing Authority)</w:t>
            </w:r>
          </w:p>
        </w:tc>
        <w:tc>
          <w:tcPr>
            <w:tcW w:w="7366" w:type="dxa"/>
            <w:shd w:val="clear" w:color="auto" w:fill="auto"/>
          </w:tcPr>
          <w:p w:rsidR="005B09B8" w:rsidRPr="00B52310" w:rsidRDefault="005B09B8" w:rsidP="00F61AC5">
            <w:pPr>
              <w:pStyle w:val="Hlistbullet"/>
              <w:spacing w:after="60"/>
              <w:rPr>
                <w:sz w:val="18"/>
                <w:szCs w:val="18"/>
                <w:lang w:val="en-US"/>
              </w:rPr>
            </w:pPr>
            <w:r w:rsidRPr="00B52310">
              <w:rPr>
                <w:sz w:val="18"/>
                <w:lang w:val="en-US"/>
              </w:rPr>
              <w:t>Facilitate and coordinate stakeholders’ consultation for the evaluation</w:t>
            </w:r>
          </w:p>
          <w:p w:rsidR="005B09B8" w:rsidRPr="00B52310" w:rsidRDefault="005B09B8" w:rsidP="00F61AC5">
            <w:pPr>
              <w:pStyle w:val="Hlistbullet"/>
              <w:spacing w:after="60"/>
              <w:rPr>
                <w:sz w:val="18"/>
                <w:szCs w:val="18"/>
                <w:lang w:val="en-US"/>
              </w:rPr>
            </w:pPr>
            <w:r w:rsidRPr="00B52310">
              <w:rPr>
                <w:sz w:val="18"/>
                <w:lang w:val="en-US"/>
              </w:rPr>
              <w:t>Establish a process for checking and ensuring the relevance of monitoring and evaluation activities to programme needs</w:t>
            </w:r>
          </w:p>
          <w:p w:rsidR="005B09B8" w:rsidRPr="00B52310" w:rsidRDefault="005B09B8" w:rsidP="00F61AC5">
            <w:pPr>
              <w:pStyle w:val="Hlistbullet"/>
              <w:spacing w:after="60"/>
              <w:rPr>
                <w:sz w:val="18"/>
                <w:szCs w:val="18"/>
                <w:lang w:val="en-US"/>
              </w:rPr>
            </w:pPr>
            <w:r w:rsidRPr="00B52310">
              <w:rPr>
                <w:sz w:val="18"/>
                <w:lang w:val="en-US"/>
              </w:rPr>
              <w:t>Ensure a Steering Group composition of experts on evaluation and rural development with experts who can provide advice on data availability, information and relevant contacts to evaluators</w:t>
            </w:r>
          </w:p>
          <w:p w:rsidR="005B09B8" w:rsidRPr="00B52310" w:rsidRDefault="005B09B8" w:rsidP="00F61AC5">
            <w:pPr>
              <w:pStyle w:val="Hlistbullet"/>
              <w:spacing w:after="60"/>
              <w:rPr>
                <w:lang w:val="en-US"/>
              </w:rPr>
            </w:pPr>
            <w:r w:rsidRPr="00B52310">
              <w:rPr>
                <w:sz w:val="18"/>
                <w:lang w:val="en-US"/>
              </w:rPr>
              <w:t>Potentially involve beneficiaries in the Steering Group to facilitate access to micro-data and contacts of evaluators with beneficiaries</w:t>
            </w:r>
          </w:p>
        </w:tc>
      </w:tr>
      <w:tr w:rsidR="005B09B8" w:rsidRPr="00064E11" w:rsidTr="008F72F4">
        <w:trPr>
          <w:jc w:val="center"/>
        </w:trPr>
        <w:tc>
          <w:tcPr>
            <w:tcW w:w="1696" w:type="dxa"/>
            <w:shd w:val="clear" w:color="auto" w:fill="auto"/>
          </w:tcPr>
          <w:p w:rsidR="005B09B8" w:rsidRPr="00C5538D" w:rsidRDefault="005B09B8" w:rsidP="005B09B8">
            <w:pPr>
              <w:pStyle w:val="Htableleft"/>
              <w:rPr>
                <w:rFonts w:cs="Arial"/>
              </w:rPr>
            </w:pPr>
            <w:r>
              <w:t>Working Groups (if established)</w:t>
            </w:r>
          </w:p>
        </w:tc>
        <w:tc>
          <w:tcPr>
            <w:tcW w:w="7366" w:type="dxa"/>
            <w:shd w:val="clear" w:color="auto" w:fill="auto"/>
          </w:tcPr>
          <w:p w:rsidR="005B09B8" w:rsidRPr="00B52310" w:rsidRDefault="005B09B8" w:rsidP="00F61AC5">
            <w:pPr>
              <w:pStyle w:val="Hlistbullet"/>
              <w:spacing w:after="60"/>
              <w:rPr>
                <w:sz w:val="18"/>
                <w:szCs w:val="18"/>
                <w:lang w:val="en-US"/>
              </w:rPr>
            </w:pPr>
            <w:r w:rsidRPr="00B52310">
              <w:rPr>
                <w:sz w:val="18"/>
                <w:lang w:val="en-US"/>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5B09B8" w:rsidRPr="00B52310" w:rsidRDefault="005B09B8" w:rsidP="00F61AC5">
            <w:pPr>
              <w:pStyle w:val="Hlistbullet"/>
              <w:spacing w:after="60"/>
              <w:rPr>
                <w:sz w:val="18"/>
                <w:szCs w:val="18"/>
                <w:lang w:val="en-US"/>
              </w:rPr>
            </w:pPr>
            <w:r w:rsidRPr="00B52310">
              <w:rPr>
                <w:sz w:val="18"/>
                <w:lang w:val="en-US"/>
              </w:rPr>
              <w:t>Establish thematic working groups according to the needs of each evaluation in order to enhance its quality</w:t>
            </w:r>
          </w:p>
        </w:tc>
      </w:tr>
      <w:tr w:rsidR="005B09B8" w:rsidRPr="00064E11" w:rsidTr="008F72F4">
        <w:trPr>
          <w:jc w:val="center"/>
        </w:trPr>
        <w:tc>
          <w:tcPr>
            <w:tcW w:w="1696" w:type="dxa"/>
            <w:shd w:val="clear" w:color="auto" w:fill="auto"/>
          </w:tcPr>
          <w:p w:rsidR="005B09B8" w:rsidRPr="00C5538D" w:rsidRDefault="005B09B8" w:rsidP="005B09B8">
            <w:pPr>
              <w:pStyle w:val="Htableleft"/>
              <w:rPr>
                <w:rFonts w:cs="Arial"/>
              </w:rPr>
            </w:pPr>
            <w:r>
              <w:t>LAGs</w:t>
            </w:r>
          </w:p>
        </w:tc>
        <w:tc>
          <w:tcPr>
            <w:tcW w:w="7366" w:type="dxa"/>
            <w:shd w:val="clear" w:color="auto" w:fill="auto"/>
          </w:tcPr>
          <w:p w:rsidR="005B09B8" w:rsidRPr="00B52310" w:rsidRDefault="005B09B8" w:rsidP="00F61AC5">
            <w:pPr>
              <w:pStyle w:val="Hlistbullet"/>
              <w:spacing w:after="60"/>
              <w:rPr>
                <w:sz w:val="18"/>
                <w:szCs w:val="18"/>
                <w:lang w:val="en-US"/>
              </w:rPr>
            </w:pPr>
            <w:r w:rsidRPr="00B52310">
              <w:rPr>
                <w:sz w:val="18"/>
                <w:lang w:val="en-US"/>
              </w:rPr>
              <w:t>Establish processes for bringing the LAG local knowledge and contacts to the service of the evaluation</w:t>
            </w:r>
          </w:p>
          <w:p w:rsidR="0044105B" w:rsidRPr="00F61AC5" w:rsidRDefault="0044105B" w:rsidP="00F61AC5">
            <w:pPr>
              <w:pStyle w:val="Hlistbullet"/>
              <w:spacing w:after="60"/>
              <w:rPr>
                <w:sz w:val="18"/>
                <w:szCs w:val="18"/>
              </w:rPr>
            </w:pPr>
            <w:r>
              <w:rPr>
                <w:sz w:val="18"/>
              </w:rPr>
              <w:t>LAG level operations database</w:t>
            </w:r>
          </w:p>
          <w:p w:rsidR="005B09B8" w:rsidRPr="00B52310" w:rsidRDefault="005B09B8" w:rsidP="00F61AC5">
            <w:pPr>
              <w:pStyle w:val="Hlistbullet"/>
              <w:spacing w:after="60"/>
              <w:rPr>
                <w:sz w:val="18"/>
                <w:szCs w:val="18"/>
                <w:lang w:val="en-US"/>
              </w:rPr>
            </w:pPr>
            <w:r w:rsidRPr="00B52310">
              <w:rPr>
                <w:sz w:val="18"/>
                <w:lang w:val="en-US"/>
              </w:rPr>
              <w:t>Establish processes for feeding into the self-assessment and the outcomes of CLLD strategy into the evaluation</w:t>
            </w:r>
          </w:p>
          <w:p w:rsidR="005B09B8" w:rsidRPr="00B52310" w:rsidRDefault="005B09B8" w:rsidP="00F61AC5">
            <w:pPr>
              <w:pStyle w:val="Hlistbullet"/>
              <w:spacing w:after="60"/>
              <w:rPr>
                <w:lang w:val="en-US"/>
              </w:rPr>
            </w:pPr>
            <w:r w:rsidRPr="00B52310">
              <w:rPr>
                <w:sz w:val="18"/>
                <w:lang w:val="en-US"/>
              </w:rPr>
              <w:t>Encourage the participation of LAG members in the evaluation steering groups</w:t>
            </w:r>
          </w:p>
        </w:tc>
      </w:tr>
      <w:tr w:rsidR="005B09B8" w:rsidRPr="00064E11" w:rsidTr="008F72F4">
        <w:trPr>
          <w:jc w:val="center"/>
        </w:trPr>
        <w:tc>
          <w:tcPr>
            <w:tcW w:w="1696" w:type="dxa"/>
            <w:shd w:val="clear" w:color="auto" w:fill="auto"/>
          </w:tcPr>
          <w:p w:rsidR="005B09B8" w:rsidRPr="00C5538D" w:rsidRDefault="005B09B8" w:rsidP="005B09B8">
            <w:pPr>
              <w:pStyle w:val="Htableleft"/>
              <w:rPr>
                <w:rFonts w:cs="Arial"/>
              </w:rPr>
            </w:pPr>
            <w:r>
              <w:t>NRNs</w:t>
            </w:r>
          </w:p>
        </w:tc>
        <w:tc>
          <w:tcPr>
            <w:tcW w:w="7366" w:type="dxa"/>
            <w:shd w:val="clear" w:color="auto" w:fill="auto"/>
          </w:tcPr>
          <w:p w:rsidR="005B09B8" w:rsidRPr="00B52310" w:rsidRDefault="005B09B8" w:rsidP="00F61AC5">
            <w:pPr>
              <w:pStyle w:val="Hlistbullet"/>
              <w:spacing w:after="60"/>
              <w:rPr>
                <w:sz w:val="18"/>
                <w:szCs w:val="18"/>
                <w:lang w:val="en-US"/>
              </w:rPr>
            </w:pPr>
            <w:r w:rsidRPr="00B52310">
              <w:rPr>
                <w:sz w:val="18"/>
                <w:lang w:val="en-US"/>
              </w:rPr>
              <w:t>Establish an effective and transparent system for disseminating evaluation results</w:t>
            </w:r>
          </w:p>
          <w:p w:rsidR="005B09B8" w:rsidRPr="00B52310" w:rsidRDefault="005B09B8" w:rsidP="00F61AC5">
            <w:pPr>
              <w:pStyle w:val="Hlistbullet"/>
              <w:spacing w:after="60"/>
              <w:rPr>
                <w:sz w:val="18"/>
                <w:szCs w:val="18"/>
                <w:lang w:val="en-US"/>
              </w:rPr>
            </w:pPr>
            <w:r w:rsidRPr="00B52310">
              <w:rPr>
                <w:sz w:val="18"/>
                <w:lang w:val="en-US"/>
              </w:rPr>
              <w:t>Facilitate contacts and provide advice to evaluators on alternative data sources and other data requirements</w:t>
            </w:r>
          </w:p>
          <w:p w:rsidR="005B09B8" w:rsidRPr="00B52310" w:rsidRDefault="005B09B8" w:rsidP="00F61AC5">
            <w:pPr>
              <w:pStyle w:val="Hlistbullet"/>
              <w:spacing w:after="60"/>
              <w:rPr>
                <w:sz w:val="18"/>
                <w:szCs w:val="18"/>
                <w:lang w:val="en-US"/>
              </w:rPr>
            </w:pPr>
            <w:r w:rsidRPr="00B52310">
              <w:rPr>
                <w:sz w:val="18"/>
                <w:lang w:val="en-US"/>
              </w:rPr>
              <w:t>Establish mechanisms to transfer knowledge on monitoring and evaluation from one country or region to another, including the provision of capacity building to evaluators</w:t>
            </w:r>
          </w:p>
          <w:p w:rsidR="005B09B8" w:rsidRPr="00B52310" w:rsidRDefault="005B09B8" w:rsidP="00F61AC5">
            <w:pPr>
              <w:pStyle w:val="Hlistbullet"/>
              <w:spacing w:after="60"/>
              <w:rPr>
                <w:lang w:val="en-US"/>
              </w:rPr>
            </w:pPr>
            <w:r w:rsidRPr="00B52310">
              <w:rPr>
                <w:sz w:val="18"/>
                <w:lang w:val="en-US"/>
              </w:rPr>
              <w:t>Develop a system for the establishment of regional proxies when only national data is available for indicators</w:t>
            </w:r>
          </w:p>
        </w:tc>
      </w:tr>
      <w:tr w:rsidR="005B09B8" w:rsidRPr="00064E11" w:rsidTr="008F72F4">
        <w:trPr>
          <w:jc w:val="center"/>
        </w:trPr>
        <w:tc>
          <w:tcPr>
            <w:tcW w:w="1696" w:type="dxa"/>
            <w:shd w:val="clear" w:color="auto" w:fill="auto"/>
          </w:tcPr>
          <w:p w:rsidR="005B09B8" w:rsidRPr="00C5538D" w:rsidRDefault="005B09B8" w:rsidP="005B09B8">
            <w:pPr>
              <w:pStyle w:val="Htableleft"/>
              <w:rPr>
                <w:rFonts w:cs="Arial"/>
              </w:rPr>
            </w:pPr>
            <w:r>
              <w:t>Regional governments and agencies</w:t>
            </w:r>
          </w:p>
        </w:tc>
        <w:tc>
          <w:tcPr>
            <w:tcW w:w="7366" w:type="dxa"/>
            <w:shd w:val="clear" w:color="auto" w:fill="auto"/>
          </w:tcPr>
          <w:p w:rsidR="005B09B8" w:rsidRPr="00B52310" w:rsidRDefault="005B09B8" w:rsidP="00F61AC5">
            <w:pPr>
              <w:pStyle w:val="Hlistbullet"/>
              <w:spacing w:after="60"/>
              <w:rPr>
                <w:sz w:val="18"/>
                <w:szCs w:val="18"/>
                <w:lang w:val="en-US"/>
              </w:rPr>
            </w:pPr>
            <w:r w:rsidRPr="00B52310">
              <w:rPr>
                <w:sz w:val="18"/>
                <w:lang w:val="en-US"/>
              </w:rPr>
              <w:t>Establish a process of communication with the Managing Authority and Paying Agency to provide help in addressing any data requirements</w:t>
            </w:r>
          </w:p>
          <w:p w:rsidR="005B09B8" w:rsidRPr="00B52310" w:rsidRDefault="005B09B8" w:rsidP="00F61AC5">
            <w:pPr>
              <w:pStyle w:val="Hlistbullet"/>
              <w:spacing w:after="60"/>
              <w:rPr>
                <w:sz w:val="18"/>
                <w:szCs w:val="18"/>
                <w:lang w:val="en-US"/>
              </w:rPr>
            </w:pPr>
            <w:r w:rsidRPr="00B52310">
              <w:rPr>
                <w:sz w:val="18"/>
                <w:lang w:val="en-US"/>
              </w:rPr>
              <w:t>Adapt their data collection systems to the monitoring and data collection requirements of the RDPs and feed them into or build an interface with the Managing Authority's systems</w:t>
            </w:r>
          </w:p>
        </w:tc>
      </w:tr>
      <w:tr w:rsidR="005B09B8" w:rsidRPr="00064E11" w:rsidTr="008F72F4">
        <w:trPr>
          <w:jc w:val="center"/>
        </w:trPr>
        <w:tc>
          <w:tcPr>
            <w:tcW w:w="1696" w:type="dxa"/>
            <w:shd w:val="clear" w:color="auto" w:fill="auto"/>
          </w:tcPr>
          <w:p w:rsidR="005B09B8" w:rsidRPr="00C5538D" w:rsidRDefault="005B09B8" w:rsidP="005B09B8">
            <w:pPr>
              <w:pStyle w:val="Htableleft"/>
              <w:rPr>
                <w:rFonts w:cs="Arial"/>
              </w:rPr>
            </w:pPr>
            <w:r>
              <w:t>Data providers</w:t>
            </w:r>
          </w:p>
        </w:tc>
        <w:tc>
          <w:tcPr>
            <w:tcW w:w="7366" w:type="dxa"/>
            <w:shd w:val="clear" w:color="auto" w:fill="auto"/>
          </w:tcPr>
          <w:p w:rsidR="005B09B8" w:rsidRPr="00B52310" w:rsidRDefault="005B09B8" w:rsidP="00F61AC5">
            <w:pPr>
              <w:pStyle w:val="Hlistbullet"/>
              <w:spacing w:after="60"/>
              <w:rPr>
                <w:sz w:val="18"/>
                <w:szCs w:val="18"/>
                <w:lang w:val="en-US"/>
              </w:rPr>
            </w:pPr>
            <w:r w:rsidRPr="00B52310">
              <w:rPr>
                <w:sz w:val="18"/>
                <w:lang w:val="en-US"/>
              </w:rPr>
              <w:t>Provide data of relevance to RDPs and the results of research on relevant topics to evaluators</w:t>
            </w:r>
          </w:p>
          <w:p w:rsidR="005B09B8" w:rsidRPr="00B52310" w:rsidRDefault="005B09B8" w:rsidP="00F61AC5">
            <w:pPr>
              <w:pStyle w:val="Hlistbullet"/>
              <w:spacing w:after="60"/>
              <w:rPr>
                <w:sz w:val="18"/>
                <w:szCs w:val="18"/>
                <w:lang w:val="en-US"/>
              </w:rPr>
            </w:pPr>
            <w:r w:rsidRPr="00B52310">
              <w:rPr>
                <w:sz w:val="18"/>
                <w:lang w:val="en-US"/>
              </w:rPr>
              <w:t>Provide expert knowledge and even collect specific monitoring data for the Managing Authority (possibly on a contractual basis)</w:t>
            </w:r>
          </w:p>
          <w:p w:rsidR="005B09B8" w:rsidRPr="00B52310" w:rsidRDefault="005B09B8" w:rsidP="00F61AC5">
            <w:pPr>
              <w:pStyle w:val="Hlistbullet"/>
              <w:spacing w:after="60"/>
              <w:rPr>
                <w:sz w:val="18"/>
                <w:szCs w:val="18"/>
                <w:lang w:val="en-US"/>
              </w:rPr>
            </w:pPr>
            <w:r w:rsidRPr="00B52310">
              <w:rPr>
                <w:sz w:val="18"/>
                <w:lang w:val="en-US"/>
              </w:rPr>
              <w:t>Encourage the participation of data providers in evaluation steering groups and/or the Monitoring Committee</w:t>
            </w:r>
          </w:p>
        </w:tc>
      </w:tr>
      <w:tr w:rsidR="005B09B8" w:rsidRPr="00064E11" w:rsidTr="008F72F4">
        <w:trPr>
          <w:jc w:val="center"/>
        </w:trPr>
        <w:tc>
          <w:tcPr>
            <w:tcW w:w="1696" w:type="dxa"/>
            <w:shd w:val="clear" w:color="auto" w:fill="auto"/>
          </w:tcPr>
          <w:p w:rsidR="005B09B8" w:rsidRPr="00C5538D" w:rsidRDefault="005B09B8" w:rsidP="005B09B8">
            <w:pPr>
              <w:pStyle w:val="Htableleft"/>
              <w:rPr>
                <w:rFonts w:cs="Arial"/>
              </w:rPr>
            </w:pPr>
            <w:r>
              <w:t>Evaluators</w:t>
            </w:r>
          </w:p>
        </w:tc>
        <w:tc>
          <w:tcPr>
            <w:tcW w:w="7366" w:type="dxa"/>
            <w:shd w:val="clear" w:color="auto" w:fill="auto"/>
          </w:tcPr>
          <w:p w:rsidR="005B09B8" w:rsidRPr="00B52310" w:rsidRDefault="005B09B8" w:rsidP="00F61AC5">
            <w:pPr>
              <w:pStyle w:val="Hlistbullet"/>
              <w:spacing w:after="60"/>
              <w:rPr>
                <w:sz w:val="18"/>
                <w:szCs w:val="18"/>
                <w:lang w:val="en-US"/>
              </w:rPr>
            </w:pPr>
            <w:r w:rsidRPr="00B52310">
              <w:rPr>
                <w:sz w:val="18"/>
                <w:lang w:val="en-US"/>
              </w:rPr>
              <w:t xml:space="preserve">Ensure capacities and expertise appropriate to the evaluation type and topic </w:t>
            </w:r>
          </w:p>
          <w:p w:rsidR="005B09B8" w:rsidRPr="00B52310" w:rsidRDefault="005B09B8" w:rsidP="00F61AC5">
            <w:pPr>
              <w:pStyle w:val="Hlistbullet"/>
              <w:spacing w:after="60"/>
              <w:rPr>
                <w:sz w:val="18"/>
                <w:szCs w:val="18"/>
                <w:lang w:val="en-US"/>
              </w:rPr>
            </w:pPr>
            <w:r w:rsidRPr="00B52310">
              <w:rPr>
                <w:sz w:val="18"/>
                <w:lang w:val="en-US"/>
              </w:rPr>
              <w:lastRenderedPageBreak/>
              <w:t>Set up evaluation teams with capacities to implement the necessary evaluation methods (quantitative, qualitative)</w:t>
            </w:r>
          </w:p>
          <w:p w:rsidR="005B09B8" w:rsidRPr="00B52310" w:rsidRDefault="005B09B8" w:rsidP="00F61AC5">
            <w:pPr>
              <w:pStyle w:val="Hlistbullet"/>
              <w:spacing w:after="60"/>
              <w:rPr>
                <w:sz w:val="18"/>
                <w:szCs w:val="18"/>
                <w:lang w:val="en-US"/>
              </w:rPr>
            </w:pPr>
            <w:r w:rsidRPr="00B52310">
              <w:rPr>
                <w:sz w:val="18"/>
                <w:lang w:val="en-US"/>
              </w:rPr>
              <w:t>Establish a continuous interface with the Managing Authority for the timely collection of data, the identification of data gaps and solutions to bridge them</w:t>
            </w:r>
          </w:p>
          <w:p w:rsidR="005B09B8" w:rsidRPr="00B52310" w:rsidRDefault="005B09B8" w:rsidP="00F61AC5">
            <w:pPr>
              <w:pStyle w:val="Hlistbullet"/>
              <w:spacing w:after="60"/>
              <w:rPr>
                <w:lang w:val="en-US"/>
              </w:rPr>
            </w:pPr>
            <w:r w:rsidRPr="00B52310">
              <w:rPr>
                <w:sz w:val="18"/>
                <w:lang w:val="en-US"/>
              </w:rPr>
              <w:t>Evaluators often have considerable experience with data collection and access to different data sources. Such experience can be brought into the evaluation teams to address any difficulties to access data.</w:t>
            </w:r>
          </w:p>
        </w:tc>
      </w:tr>
    </w:tbl>
    <w:p w:rsidR="005B09B8" w:rsidRPr="00B52310" w:rsidRDefault="005B09B8" w:rsidP="00C147EB">
      <w:pPr>
        <w:pStyle w:val="HHeading5"/>
        <w:rPr>
          <w:rFonts w:cs="Arial"/>
          <w:lang w:val="en-US"/>
        </w:rPr>
      </w:pPr>
      <w:r w:rsidRPr="00B52310">
        <w:rPr>
          <w:lang w:val="en-US"/>
        </w:rPr>
        <w:lastRenderedPageBreak/>
        <w:t>Specificities of LEADER</w:t>
      </w:r>
    </w:p>
    <w:p w:rsidR="005B09B8" w:rsidRPr="00B52310" w:rsidRDefault="005B09B8" w:rsidP="00673940">
      <w:pPr>
        <w:pStyle w:val="HStandard"/>
        <w:rPr>
          <w:rFonts w:cs="Arial"/>
          <w:lang w:val="en-US"/>
        </w:rPr>
      </w:pPr>
      <w:r w:rsidRPr="00B52310">
        <w:rPr>
          <w:lang w:val="en-US"/>
        </w:rP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5B09B8" w:rsidRPr="00B52310" w:rsidRDefault="005B09B8" w:rsidP="00673940">
      <w:pPr>
        <w:pStyle w:val="HStandard"/>
        <w:rPr>
          <w:rFonts w:cs="Arial"/>
          <w:lang w:val="en-US"/>
        </w:rPr>
      </w:pPr>
      <w:r w:rsidRPr="00B52310">
        <w:rPr>
          <w:lang w:val="en-US"/>
        </w:rPr>
        <w:t>In the case of the CLLD strategies specific intervention logic, the LAG should develop feasible indicators and ensure the data collection itself.</w:t>
      </w:r>
    </w:p>
    <w:p w:rsidR="005B09B8" w:rsidRPr="00B52310" w:rsidRDefault="005B09B8" w:rsidP="00C147EB">
      <w:pPr>
        <w:pStyle w:val="HHeading5"/>
        <w:rPr>
          <w:rFonts w:cs="Arial"/>
          <w:lang w:val="en-US"/>
        </w:rPr>
      </w:pPr>
      <w:r w:rsidRPr="00B52310">
        <w:rPr>
          <w:lang w:val="en-US"/>
        </w:rPr>
        <w:t xml:space="preserve">Specificities of TA </w:t>
      </w:r>
    </w:p>
    <w:p w:rsidR="005B09B8" w:rsidRPr="00B52310" w:rsidRDefault="005B09B8" w:rsidP="00673940">
      <w:pPr>
        <w:pStyle w:val="HStandard"/>
        <w:rPr>
          <w:rFonts w:cs="Arial"/>
          <w:lang w:val="en-US"/>
        </w:rPr>
      </w:pPr>
      <w:r w:rsidRPr="00B52310">
        <w:rPr>
          <w:lang w:val="en-US"/>
        </w:rPr>
        <w:t>It is expected that mainly qualitative methods will be used in the evaluation of TA actions. This will require collecting mainly information from RDP stakeholders using qualitative tools, such as interviews, surveys, focus groups, etc.</w:t>
      </w:r>
      <w:r w:rsidR="00F06917">
        <w:rPr>
          <w:lang w:val="en-US"/>
        </w:rPr>
        <w:t xml:space="preserve"> </w:t>
      </w:r>
      <w:r w:rsidRPr="00B52310">
        <w:rPr>
          <w:lang w:val="en-US"/>
        </w:rPr>
        <w:t>Data on accomplished actions divided by type and information needed in the assessment may be collected by programme authorities and used by the evaluator in addition to qualitative information.</w:t>
      </w:r>
    </w:p>
    <w:p w:rsidR="005B09B8" w:rsidRPr="00B52310" w:rsidRDefault="005B09B8" w:rsidP="00C147EB">
      <w:pPr>
        <w:pStyle w:val="HHeading5"/>
        <w:rPr>
          <w:rFonts w:cs="Arial"/>
          <w:lang w:val="en-US"/>
        </w:rPr>
      </w:pPr>
      <w:r w:rsidRPr="00B52310">
        <w:rPr>
          <w:lang w:val="en-US"/>
        </w:rPr>
        <w:t>Specificities of the NRN</w:t>
      </w:r>
    </w:p>
    <w:p w:rsidR="005B09B8" w:rsidRPr="00B52310" w:rsidRDefault="005B09B8" w:rsidP="00673940">
      <w:pPr>
        <w:pStyle w:val="HStandard"/>
        <w:rPr>
          <w:rFonts w:cs="Arial"/>
          <w:lang w:val="en-US"/>
        </w:rPr>
      </w:pPr>
      <w:r w:rsidRPr="00B52310">
        <w:rPr>
          <w:lang w:val="en-US"/>
        </w:rPr>
        <w:t>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w:t>
      </w:r>
    </w:p>
    <w:p w:rsidR="005B09B8" w:rsidRPr="00B52310" w:rsidRDefault="00836472" w:rsidP="00FF0E20">
      <w:pPr>
        <w:pStyle w:val="HHeading3"/>
        <w:tabs>
          <w:tab w:val="clear" w:pos="567"/>
          <w:tab w:val="clear" w:pos="720"/>
        </w:tabs>
        <w:rPr>
          <w:rFonts w:cs="Arial"/>
          <w:lang w:val="en-US"/>
        </w:rPr>
      </w:pPr>
      <w:bookmarkStart w:id="94" w:name="_Toc460936120"/>
      <w:bookmarkStart w:id="95" w:name="_Toc474941315"/>
      <w:r w:rsidRPr="00B52310">
        <w:rPr>
          <w:lang w:val="en-US"/>
        </w:rPr>
        <w:t>Manage and collect data for evaluation</w:t>
      </w:r>
      <w:bookmarkEnd w:id="94"/>
      <w:bookmarkEnd w:id="95"/>
      <w:r w:rsidRPr="00B52310">
        <w:rPr>
          <w:lang w:val="en-US"/>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064E11" w:rsidTr="004E4415">
        <w:trPr>
          <w:jc w:val="center"/>
        </w:trPr>
        <w:tc>
          <w:tcPr>
            <w:tcW w:w="9071" w:type="dxa"/>
            <w:tcBorders>
              <w:bottom w:val="single" w:sz="4" w:space="0" w:color="6F6F6F" w:themeColor="text1"/>
            </w:tcBorders>
            <w:shd w:val="clear" w:color="auto" w:fill="F6B183" w:themeFill="background2" w:themeFillTint="99"/>
          </w:tcPr>
          <w:p w:rsidR="00CB507F" w:rsidRPr="00B52310" w:rsidRDefault="00CB507F" w:rsidP="00DC3A5A">
            <w:pPr>
              <w:pStyle w:val="HStandard"/>
              <w:jc w:val="left"/>
              <w:rPr>
                <w:rFonts w:cs="Arial"/>
                <w:lang w:val="en-US"/>
              </w:rPr>
            </w:pPr>
            <w:r w:rsidRPr="00B52310">
              <w:rPr>
                <w:lang w:val="en-US"/>
              </w:rP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064E11" w:rsidTr="004E4415">
        <w:trPr>
          <w:jc w:val="center"/>
        </w:trPr>
        <w:tc>
          <w:tcPr>
            <w:tcW w:w="9071" w:type="dxa"/>
            <w:shd w:val="clear" w:color="auto" w:fill="FCE5D5" w:themeFill="background2" w:themeFillTint="33"/>
          </w:tcPr>
          <w:p w:rsidR="00CB507F" w:rsidRPr="00C5538D" w:rsidRDefault="00CB507F" w:rsidP="00DC3A5A">
            <w:pPr>
              <w:pStyle w:val="HHeading5"/>
              <w:rPr>
                <w:rFonts w:cs="Arial"/>
              </w:rPr>
            </w:pPr>
            <w:r>
              <w:t>Recommended working steps:</w:t>
            </w:r>
          </w:p>
          <w:p w:rsidR="00CB507F" w:rsidRPr="00B52310" w:rsidRDefault="00CB507F" w:rsidP="00DC3A5A">
            <w:pPr>
              <w:pStyle w:val="Hlistbullet"/>
              <w:jc w:val="left"/>
              <w:rPr>
                <w:lang w:val="en-US"/>
              </w:rPr>
            </w:pPr>
            <w:r w:rsidRPr="00B52310">
              <w:rPr>
                <w:b/>
                <w:lang w:val="en-US"/>
              </w:rPr>
              <w:t>Allocate clear data collection responsibilities in order to clarify who is responsible for the collection of various types data for indicators</w:t>
            </w:r>
            <w:r w:rsidRPr="00B52310">
              <w:rPr>
                <w:lang w:val="en-US"/>
              </w:rPr>
              <w:t xml:space="preserve"> (Context, Output, Result-Target, Complementary Result, and Impact):</w:t>
            </w:r>
          </w:p>
          <w:p w:rsidR="00CB507F" w:rsidRPr="00B52310" w:rsidRDefault="00CB507F" w:rsidP="00DC3A5A">
            <w:pPr>
              <w:pStyle w:val="Hlistbullet2"/>
              <w:jc w:val="left"/>
              <w:rPr>
                <w:lang w:val="en-US"/>
              </w:rPr>
            </w:pPr>
            <w:r w:rsidRPr="00B52310">
              <w:rPr>
                <w:lang w:val="en-US"/>
              </w:rPr>
              <w:t xml:space="preserve">collecting primary disaggregated data at application level, or through the payment request </w:t>
            </w:r>
            <w:r w:rsidRPr="00B52310">
              <w:rPr>
                <w:lang w:val="en-US"/>
              </w:rPr>
              <w:lastRenderedPageBreak/>
              <w:t>after project finalisation</w:t>
            </w:r>
          </w:p>
          <w:p w:rsidR="00CB507F" w:rsidRPr="00B52310" w:rsidRDefault="00CB507F" w:rsidP="00DC3A5A">
            <w:pPr>
              <w:pStyle w:val="Hlistbullet2"/>
              <w:jc w:val="left"/>
              <w:rPr>
                <w:lang w:val="en-US"/>
              </w:rPr>
            </w:pPr>
            <w:r w:rsidRPr="00B52310">
              <w:rPr>
                <w:lang w:val="en-US"/>
              </w:rPr>
              <w:t>transmitting or uploading disaggregated data at pre-defined time and frequency</w:t>
            </w:r>
          </w:p>
          <w:p w:rsidR="00CB507F" w:rsidRPr="00B52310" w:rsidRDefault="00CB507F" w:rsidP="00DC3A5A">
            <w:pPr>
              <w:pStyle w:val="Hlistbullet2"/>
              <w:jc w:val="left"/>
              <w:rPr>
                <w:lang w:val="en-US"/>
              </w:rPr>
            </w:pPr>
            <w:r w:rsidRPr="00B52310">
              <w:rPr>
                <w:lang w:val="en-US"/>
              </w:rPr>
              <w:t>inspecting data for abnormal and missing values (quality control)</w:t>
            </w:r>
          </w:p>
          <w:p w:rsidR="00CB507F" w:rsidRPr="00B52310" w:rsidRDefault="00CB507F" w:rsidP="00DC3A5A">
            <w:pPr>
              <w:pStyle w:val="Hlistbullet2"/>
              <w:jc w:val="left"/>
              <w:rPr>
                <w:lang w:val="en-US"/>
              </w:rPr>
            </w:pPr>
            <w:r w:rsidRPr="00B52310">
              <w:rPr>
                <w:lang w:val="en-US"/>
              </w:rPr>
              <w:t>aggregating data according to spatial units and the Member State level</w:t>
            </w:r>
          </w:p>
          <w:p w:rsidR="00CB507F" w:rsidRPr="00C5538D" w:rsidRDefault="00CB507F" w:rsidP="00DC3A5A">
            <w:pPr>
              <w:pStyle w:val="Hlistbullet2"/>
              <w:jc w:val="left"/>
            </w:pPr>
            <w:r>
              <w:t>storing data</w:t>
            </w:r>
          </w:p>
          <w:p w:rsidR="00CB507F" w:rsidRPr="00B52310" w:rsidRDefault="00CB507F" w:rsidP="00DC3A5A">
            <w:pPr>
              <w:pStyle w:val="Hlistbullet"/>
              <w:jc w:val="left"/>
              <w:rPr>
                <w:rFonts w:cs="Arial"/>
                <w:lang w:val="en-US"/>
              </w:rPr>
            </w:pPr>
            <w:r w:rsidRPr="00B52310">
              <w:rPr>
                <w:b/>
                <w:lang w:val="en-US"/>
              </w:rPr>
              <w:t>Allocate clear data retrieval responsibilities:</w:t>
            </w:r>
            <w:r w:rsidRPr="00B52310">
              <w:rPr>
                <w:lang w:val="en-US"/>
              </w:rPr>
              <w:t xml:space="preserve"> Many indicators (e.g. impact indicators) demand data from Eurostat supported by national statistics. Other evaluation exercises may require anonymised data from European</w:t>
            </w:r>
            <w:r w:rsidRPr="00B52310">
              <w:rPr>
                <w:lang w:val="en-US"/>
              </w:rPr>
              <w:noBreakHyphen/>
              <w:t>wide Eurostat surveys, e.g. the FADN in order to establish counterfactuals or a simple sampling frame. At this stage, the Managing Authority should consult sources from Eurostat and national statistics:</w:t>
            </w:r>
          </w:p>
          <w:p w:rsidR="00CB507F" w:rsidRPr="00B52310" w:rsidRDefault="00CB507F" w:rsidP="00DC3A5A">
            <w:pPr>
              <w:pStyle w:val="Hlistbullet2"/>
              <w:jc w:val="left"/>
              <w:rPr>
                <w:lang w:val="en-US"/>
              </w:rPr>
            </w:pPr>
            <w:r w:rsidRPr="00B52310">
              <w:rPr>
                <w:lang w:val="en-US"/>
              </w:rPr>
              <w:t>retrieving data aggregated or disaggregated at pre-defined time and frequency;</w:t>
            </w:r>
          </w:p>
          <w:p w:rsidR="00CB507F" w:rsidRPr="00B52310" w:rsidRDefault="00CB507F" w:rsidP="00DC3A5A">
            <w:pPr>
              <w:pStyle w:val="Hlistbullet2"/>
              <w:jc w:val="left"/>
              <w:rPr>
                <w:lang w:val="en-US"/>
              </w:rPr>
            </w:pPr>
            <w:r w:rsidRPr="00B52310">
              <w:rPr>
                <w:lang w:val="en-US"/>
              </w:rPr>
              <w:t>inspecting data for abnormal and missing values and communicating with the relevant statistical authorities;</w:t>
            </w:r>
          </w:p>
          <w:p w:rsidR="00CB507F" w:rsidRPr="00B52310" w:rsidRDefault="00CB507F" w:rsidP="00DC3A5A">
            <w:pPr>
              <w:pStyle w:val="Hlistbullet2"/>
              <w:jc w:val="left"/>
              <w:rPr>
                <w:lang w:val="en-US"/>
              </w:rPr>
            </w:pPr>
            <w:r w:rsidRPr="00B52310">
              <w:rPr>
                <w:lang w:val="en-US"/>
              </w:rPr>
              <w:t>storing data and producing a metafile with the information concerning data.</w:t>
            </w:r>
          </w:p>
          <w:p w:rsidR="00CB507F" w:rsidRPr="00C5538D" w:rsidRDefault="00CB507F" w:rsidP="00DC3A5A">
            <w:pPr>
              <w:pStyle w:val="Hlistbullet"/>
              <w:jc w:val="left"/>
              <w:rPr>
                <w:rFonts w:cs="Arial"/>
              </w:rPr>
            </w:pPr>
            <w:r w:rsidRPr="00B52310">
              <w:rPr>
                <w:b/>
                <w:lang w:val="en-US"/>
              </w:rPr>
              <w:t>Decide on the necessary primary surveys to be conducted by the evaluator:</w:t>
            </w:r>
            <w:r w:rsidRPr="00B52310">
              <w:rPr>
                <w:lang w:val="en-US"/>
              </w:rP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w:t>
            </w:r>
            <w:r>
              <w:t>At this stage you should decide on:</w:t>
            </w:r>
          </w:p>
          <w:p w:rsidR="00CB507F" w:rsidRPr="00B52310" w:rsidRDefault="00CB507F" w:rsidP="00DC3A5A">
            <w:pPr>
              <w:pStyle w:val="Hlistbullet2"/>
              <w:jc w:val="left"/>
              <w:rPr>
                <w:lang w:val="en-US"/>
              </w:rPr>
            </w:pPr>
            <w:r w:rsidRPr="00B52310">
              <w:rPr>
                <w:lang w:val="en-US"/>
              </w:rPr>
              <w:t>The scope and objectives of the survey;</w:t>
            </w:r>
          </w:p>
          <w:p w:rsidR="00CB507F" w:rsidRPr="00B52310" w:rsidRDefault="00CB507F" w:rsidP="00DC3A5A">
            <w:pPr>
              <w:pStyle w:val="Hlistbullet2"/>
              <w:jc w:val="left"/>
              <w:rPr>
                <w:lang w:val="en-US"/>
              </w:rPr>
            </w:pPr>
            <w:r w:rsidRPr="00B52310">
              <w:rPr>
                <w:lang w:val="en-US"/>
              </w:rPr>
              <w:t>The type of the survey (qualitative-quantitative) taking into account the evaluation methodology chosen;</w:t>
            </w:r>
          </w:p>
          <w:p w:rsidR="00CB507F" w:rsidRPr="00B52310" w:rsidRDefault="00CB507F" w:rsidP="00DC3A5A">
            <w:pPr>
              <w:pStyle w:val="Hlistbullet2"/>
              <w:jc w:val="left"/>
              <w:rPr>
                <w:lang w:val="en-US"/>
              </w:rPr>
            </w:pPr>
            <w:r w:rsidRPr="00B52310">
              <w:rPr>
                <w:lang w:val="en-US"/>
              </w:rPr>
              <w:t>Statistical data which may serve as a sampling frame (e.g. FADN);</w:t>
            </w:r>
          </w:p>
          <w:p w:rsidR="00CB507F" w:rsidRPr="00B52310" w:rsidRDefault="00CB507F" w:rsidP="00DC3A5A">
            <w:pPr>
              <w:pStyle w:val="Hlistbullet2"/>
              <w:jc w:val="left"/>
              <w:rPr>
                <w:lang w:val="en-US"/>
              </w:rPr>
            </w:pPr>
            <w:r w:rsidRPr="00B52310">
              <w:rPr>
                <w:lang w:val="en-US"/>
              </w:rPr>
              <w:t>Opportunities to merge surveys and minimise the time and cost.</w:t>
            </w:r>
          </w:p>
          <w:p w:rsidR="00CB507F" w:rsidRPr="00B52310" w:rsidRDefault="00CB507F" w:rsidP="00DC3A5A">
            <w:pPr>
              <w:pStyle w:val="Hlistbullet"/>
              <w:jc w:val="left"/>
              <w:rPr>
                <w:rFonts w:cs="Arial"/>
                <w:lang w:val="en-US"/>
              </w:rPr>
            </w:pPr>
            <w:r w:rsidRPr="00B52310">
              <w:rPr>
                <w:b/>
                <w:lang w:val="en-US"/>
              </w:rPr>
              <w:t>Plan field surveys</w:t>
            </w:r>
            <w:r w:rsidRPr="00B52310">
              <w:rPr>
                <w:lang w:val="en-US"/>
              </w:rPr>
              <w:t>: Field surveys should be planned as early as possible because much of the required baseline data may be retrieved at the time of application.</w:t>
            </w:r>
          </w:p>
          <w:p w:rsidR="00CB507F" w:rsidRPr="00B52310" w:rsidRDefault="00CB507F" w:rsidP="00DC3A5A">
            <w:pPr>
              <w:pStyle w:val="Hlistbullet"/>
              <w:jc w:val="left"/>
              <w:rPr>
                <w:rFonts w:cs="Arial"/>
                <w:lang w:val="en-US"/>
              </w:rPr>
            </w:pPr>
            <w:r w:rsidRPr="00B52310">
              <w:rPr>
                <w:b/>
                <w:lang w:val="en-US"/>
              </w:rPr>
              <w:t>Plan qualitative exercises:</w:t>
            </w:r>
            <w:r w:rsidRPr="00B52310">
              <w:rPr>
                <w:lang w:val="en-US"/>
              </w:rPr>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CB507F" w:rsidRPr="00B52310" w:rsidRDefault="00CB507F" w:rsidP="00DC3A5A">
            <w:pPr>
              <w:pStyle w:val="Hlistbullet"/>
              <w:jc w:val="left"/>
              <w:rPr>
                <w:rFonts w:cs="Arial"/>
                <w:lang w:val="en-US"/>
              </w:rPr>
            </w:pPr>
            <w:r w:rsidRPr="00B52310">
              <w:rPr>
                <w:b/>
                <w:lang w:val="en-US"/>
              </w:rPr>
              <w:t>Monitor the database:</w:t>
            </w:r>
            <w:r w:rsidRPr="00B52310">
              <w:rPr>
                <w:lang w:val="en-US"/>
              </w:rP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CB507F" w:rsidRPr="00B52310" w:rsidRDefault="00CB507F" w:rsidP="00DC3A5A">
            <w:pPr>
              <w:pStyle w:val="Hlistbullet"/>
              <w:jc w:val="left"/>
              <w:rPr>
                <w:lang w:val="en-US"/>
              </w:rPr>
            </w:pPr>
            <w:r w:rsidRPr="00B52310">
              <w:rPr>
                <w:b/>
                <w:lang w:val="en-US"/>
              </w:rPr>
              <w:t>Create and maintain a dynamic database:</w:t>
            </w:r>
            <w:r w:rsidRPr="00B52310">
              <w:rPr>
                <w:lang w:val="en-US"/>
              </w:rPr>
              <w:t xml:space="preserve"> Database management and maintenance including security of personal data is of the outmost importance. The evaluators should have access to this database limited with the competence of the given RDP and liaise with database </w:t>
            </w:r>
            <w:r w:rsidRPr="00B52310">
              <w:rPr>
                <w:lang w:val="en-US"/>
              </w:rPr>
              <w:lastRenderedPageBreak/>
              <w:t>managers.</w:t>
            </w:r>
          </w:p>
        </w:tc>
      </w:tr>
      <w:tr w:rsidR="00CB507F" w:rsidRPr="00064E11" w:rsidTr="004E4415">
        <w:trPr>
          <w:jc w:val="center"/>
        </w:trPr>
        <w:tc>
          <w:tcPr>
            <w:tcW w:w="9071" w:type="dxa"/>
          </w:tcPr>
          <w:p w:rsidR="00CB507F" w:rsidRPr="00B52310" w:rsidRDefault="00CB507F" w:rsidP="00DC3A5A">
            <w:pPr>
              <w:pStyle w:val="HStandard"/>
              <w:jc w:val="left"/>
              <w:rPr>
                <w:rFonts w:cs="Arial"/>
                <w:lang w:val="en-US"/>
              </w:rPr>
            </w:pPr>
            <w:r w:rsidRPr="00B52310">
              <w:rPr>
                <w:b/>
                <w:lang w:val="en-US"/>
              </w:rPr>
              <w:lastRenderedPageBreak/>
              <w:t>Expected outcome:</w:t>
            </w:r>
            <w:r w:rsidRPr="00B52310">
              <w:rPr>
                <w:lang w:val="en-US"/>
              </w:rPr>
              <w:t xml:space="preserve"> databases and data management for evaluation</w:t>
            </w:r>
          </w:p>
        </w:tc>
      </w:tr>
    </w:tbl>
    <w:p w:rsidR="005B09B8" w:rsidRPr="00B52310" w:rsidRDefault="005B09B8" w:rsidP="00C147EB">
      <w:pPr>
        <w:pStyle w:val="HHeading5"/>
        <w:rPr>
          <w:rFonts w:cs="Arial"/>
          <w:lang w:val="en-US"/>
        </w:rPr>
      </w:pPr>
      <w:r w:rsidRPr="00B52310">
        <w:rPr>
          <w:lang w:val="en-US"/>
        </w:rPr>
        <w:t>Databases as the basis for proper data management</w:t>
      </w:r>
    </w:p>
    <w:p w:rsidR="00D21CDA" w:rsidRPr="00B52310" w:rsidRDefault="005B09B8" w:rsidP="00673940">
      <w:pPr>
        <w:pStyle w:val="HStandard"/>
        <w:rPr>
          <w:rFonts w:cs="Arial"/>
          <w:lang w:val="en-US"/>
        </w:rPr>
      </w:pPr>
      <w:r w:rsidRPr="00B52310">
        <w:rPr>
          <w:lang w:val="en-US"/>
        </w:rPr>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5B09B8" w:rsidRPr="00B52310" w:rsidRDefault="005B09B8" w:rsidP="00673940">
      <w:pPr>
        <w:pStyle w:val="HStandard"/>
        <w:rPr>
          <w:rFonts w:cs="Arial"/>
          <w:lang w:val="en-US"/>
        </w:rPr>
      </w:pPr>
      <w:r w:rsidRPr="00B52310">
        <w:rPr>
          <w:lang w:val="en-US"/>
        </w:rP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5B09B8" w:rsidRPr="00B52310" w:rsidRDefault="005B09B8" w:rsidP="00673940">
      <w:pPr>
        <w:pStyle w:val="HStandard"/>
        <w:rPr>
          <w:rFonts w:cs="Arial"/>
          <w:lang w:val="en-US"/>
        </w:rPr>
      </w:pPr>
      <w:r w:rsidRPr="00B52310">
        <w:rPr>
          <w:lang w:val="en-US"/>
        </w:rP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5B09B8" w:rsidRPr="00B52310" w:rsidRDefault="005B09B8" w:rsidP="00673940">
      <w:pPr>
        <w:pStyle w:val="HStandard"/>
        <w:rPr>
          <w:rFonts w:cs="Arial"/>
          <w:lang w:val="en-US"/>
        </w:rPr>
      </w:pPr>
      <w:r w:rsidRPr="00B52310">
        <w:rPr>
          <w:lang w:val="en-US"/>
        </w:rP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5B09B8" w:rsidRPr="00B52310" w:rsidRDefault="005B09B8" w:rsidP="0010223F">
      <w:pPr>
        <w:pStyle w:val="HHeadingfigures"/>
        <w:rPr>
          <w:lang w:val="en-US"/>
        </w:rPr>
      </w:pPr>
      <w:bookmarkStart w:id="96" w:name="_Toc474420912"/>
      <w:r w:rsidRPr="00B52310">
        <w:rPr>
          <w:lang w:val="en-US"/>
        </w:rPr>
        <w:lastRenderedPageBreak/>
        <w:t>Decision-making process for data requirements and data management.</w:t>
      </w:r>
      <w:bookmarkEnd w:id="96"/>
    </w:p>
    <w:p w:rsidR="005B09B8" w:rsidRPr="00C5538D" w:rsidRDefault="003228B0" w:rsidP="001A1C0E">
      <w:pPr>
        <w:jc w:val="center"/>
        <w:rPr>
          <w:rFonts w:cs="Arial"/>
        </w:rPr>
      </w:pPr>
      <w:r>
        <w:rPr>
          <w:rFonts w:cs="Arial"/>
          <w:noProof/>
          <w:lang w:val="en-GB" w:eastAsia="en-GB" w:bidi="ar-SA"/>
        </w:rPr>
        <w:drawing>
          <wp:inline distT="0" distB="0" distL="0" distR="0" wp14:anchorId="50AC2160" wp14:editId="768934D7">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5"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5B09B8" w:rsidRPr="00B52310" w:rsidRDefault="005B09B8" w:rsidP="00733E23">
      <w:pPr>
        <w:pStyle w:val="HSource"/>
        <w:rPr>
          <w:rFonts w:cs="Arial"/>
          <w:lang w:val="en-US"/>
        </w:rPr>
      </w:pPr>
      <w:r w:rsidRPr="00B52310">
        <w:rPr>
          <w:lang w:val="en-US"/>
        </w:rPr>
        <w:t>Source: European Evaluation Helpdesk for rural development, 2015</w:t>
      </w:r>
    </w:p>
    <w:p w:rsidR="004C0D64" w:rsidRPr="00B52310" w:rsidRDefault="004C0D64">
      <w:pPr>
        <w:spacing w:before="0" w:after="0" w:line="240" w:lineRule="auto"/>
        <w:jc w:val="left"/>
        <w:rPr>
          <w:rFonts w:cs="Arial"/>
          <w:b/>
          <w:color w:val="57825E"/>
          <w:sz w:val="20"/>
          <w:szCs w:val="20"/>
          <w:lang w:val="en-US"/>
        </w:rPr>
      </w:pPr>
      <w:r w:rsidRPr="00B52310">
        <w:rPr>
          <w:lang w:val="en-US"/>
        </w:rPr>
        <w:br w:type="page"/>
      </w:r>
    </w:p>
    <w:p w:rsidR="005B09B8" w:rsidRPr="00B52310" w:rsidRDefault="005B09B8" w:rsidP="00C147EB">
      <w:pPr>
        <w:pStyle w:val="HHeading5"/>
        <w:rPr>
          <w:rFonts w:cs="Arial"/>
          <w:lang w:val="en-US"/>
        </w:rPr>
      </w:pPr>
      <w:r w:rsidRPr="00B52310">
        <w:rPr>
          <w:lang w:val="en-US"/>
        </w:rPr>
        <w:lastRenderedPageBreak/>
        <w:t>Further reading</w:t>
      </w:r>
      <w:r w:rsidRPr="00B52310">
        <w:rPr>
          <w:lang w:val="en-US"/>
        </w:rPr>
        <w:tab/>
      </w:r>
    </w:p>
    <w:p w:rsidR="00733E23" w:rsidRPr="00B52310" w:rsidRDefault="00733E23" w:rsidP="00733E23">
      <w:pPr>
        <w:pStyle w:val="HBox"/>
        <w:rPr>
          <w:rStyle w:val="Hyperlink"/>
          <w:lang w:val="en-US"/>
        </w:rPr>
      </w:pPr>
      <w:r w:rsidRPr="00B52310">
        <w:rPr>
          <w:lang w:val="en-US"/>
        </w:rPr>
        <w:t xml:space="preserve">Commission Implementing Regulation (EU) No 808/2014, </w:t>
      </w:r>
      <w:hyperlink r:id="rId66">
        <w:r w:rsidRPr="00B52310">
          <w:rPr>
            <w:rStyle w:val="Hyperlink"/>
            <w:lang w:val="en-US"/>
          </w:rPr>
          <w:t>http://eur-lex.europa.eu/legal-content/en/ALL/?uri=CELEX:32014R0808</w:t>
        </w:r>
      </w:hyperlink>
    </w:p>
    <w:p w:rsidR="00733E23" w:rsidRPr="00B52310" w:rsidRDefault="00733E23" w:rsidP="00733E23">
      <w:pPr>
        <w:pStyle w:val="HBox"/>
        <w:rPr>
          <w:rFonts w:cs="Arial"/>
          <w:lang w:val="en-US"/>
        </w:rPr>
      </w:pPr>
      <w:r w:rsidRPr="00B52310">
        <w:rPr>
          <w:lang w:val="en-US"/>
        </w:rPr>
        <w:t>FADN Database (Eurostat),</w:t>
      </w:r>
    </w:p>
    <w:p w:rsidR="00733E23" w:rsidRPr="00B52310" w:rsidRDefault="00932504" w:rsidP="00733E23">
      <w:pPr>
        <w:pStyle w:val="HBox"/>
        <w:rPr>
          <w:rStyle w:val="Hyperlink"/>
          <w:lang w:val="en-US"/>
        </w:rPr>
      </w:pPr>
      <w:hyperlink r:id="rId67">
        <w:r w:rsidR="00C02C20" w:rsidRPr="00B52310">
          <w:rPr>
            <w:rStyle w:val="Hyperlink"/>
            <w:lang w:val="en-US"/>
          </w:rPr>
          <w:t>http://ec.europa.eu/agriculture/ricaprod/database/database_en.cfm</w:t>
        </w:r>
      </w:hyperlink>
    </w:p>
    <w:p w:rsidR="00733E23" w:rsidRPr="00B52310" w:rsidRDefault="00F3350F" w:rsidP="00733E23">
      <w:pPr>
        <w:pStyle w:val="HBox"/>
        <w:rPr>
          <w:rFonts w:cs="Arial"/>
          <w:lang w:val="en-US"/>
        </w:rPr>
      </w:pPr>
      <w:r w:rsidRPr="00B52310">
        <w:rPr>
          <w:lang w:val="en-US"/>
        </w:rPr>
        <w:t xml:space="preserve">National I/O Tables Database (Eurostat), </w:t>
      </w:r>
      <w:hyperlink r:id="rId68">
        <w:r w:rsidRPr="00B52310">
          <w:rPr>
            <w:rStyle w:val="Hyperlink"/>
            <w:lang w:val="en-US"/>
          </w:rPr>
          <w:t>http://ec.europa.eu/eurostat/web/esa-supply-use-input-tables</w:t>
        </w:r>
      </w:hyperlink>
    </w:p>
    <w:p w:rsidR="00733E23" w:rsidRPr="00B52310" w:rsidRDefault="00733E23" w:rsidP="00733E23">
      <w:pPr>
        <w:pStyle w:val="HBox"/>
        <w:rPr>
          <w:rFonts w:cs="Arial"/>
          <w:lang w:val="en-US"/>
        </w:rPr>
      </w:pPr>
      <w:r w:rsidRPr="00B52310">
        <w:rPr>
          <w:lang w:val="en-US"/>
        </w:rPr>
        <w:t xml:space="preserve">GTAP Database, Purdue University, </w:t>
      </w:r>
      <w:hyperlink r:id="rId69">
        <w:r w:rsidRPr="00B52310">
          <w:rPr>
            <w:rStyle w:val="Hyperlink"/>
            <w:lang w:val="en-US"/>
          </w:rPr>
          <w:t>https://www.gtap.agecon.purdue.edu/</w:t>
        </w:r>
      </w:hyperlink>
    </w:p>
    <w:p w:rsidR="00733E23" w:rsidRPr="00B52310" w:rsidRDefault="00733E23" w:rsidP="00733E23">
      <w:pPr>
        <w:pStyle w:val="HBox"/>
        <w:rPr>
          <w:rFonts w:cs="Arial"/>
          <w:lang w:val="en-US"/>
        </w:rPr>
      </w:pPr>
      <w:r w:rsidRPr="00B52310">
        <w:rPr>
          <w:lang w:val="en-US"/>
        </w:rPr>
        <w:t xml:space="preserve">EU SILC Database on subjective well-being (Eurostat), </w:t>
      </w:r>
      <w:hyperlink r:id="rId70">
        <w:r w:rsidRPr="00B52310">
          <w:rPr>
            <w:rStyle w:val="Hyperlink"/>
            <w:lang w:val="en-US"/>
          </w:rPr>
          <w:t>http://ec.europa.eu/eurostat/statistics-explained/index.php/Quality_of_life_in_Europe_-_facts_and_views_-_overall_life_satisfaction</w:t>
        </w:r>
      </w:hyperlink>
    </w:p>
    <w:p w:rsidR="00733E23" w:rsidRPr="00B52310" w:rsidRDefault="00733E23" w:rsidP="00733E23">
      <w:pPr>
        <w:pStyle w:val="HBox"/>
        <w:rPr>
          <w:rFonts w:cs="Arial"/>
          <w:lang w:val="en-US"/>
        </w:rPr>
      </w:pPr>
      <w:r w:rsidRPr="00B52310">
        <w:rPr>
          <w:lang w:val="en-US"/>
        </w:rPr>
        <w:t xml:space="preserve">OECD “How is Life” Database, </w:t>
      </w:r>
      <w:hyperlink r:id="rId71">
        <w:r w:rsidRPr="00B52310">
          <w:rPr>
            <w:rStyle w:val="Hyperlink"/>
            <w:lang w:val="en-US"/>
          </w:rPr>
          <w:t>http://www.oecd.org/statistics/how-s-life-23089679.htm</w:t>
        </w:r>
      </w:hyperlink>
    </w:p>
    <w:p w:rsidR="00733E23" w:rsidRPr="00B52310" w:rsidRDefault="00733E23" w:rsidP="00733E23">
      <w:pPr>
        <w:pStyle w:val="HBox"/>
        <w:rPr>
          <w:rFonts w:cs="Arial"/>
          <w:lang w:val="en-US"/>
        </w:rPr>
      </w:pPr>
      <w:r w:rsidRPr="00B52310">
        <w:rPr>
          <w:lang w:val="en-US"/>
        </w:rPr>
        <w:t xml:space="preserve">Gallup-Healthways Global Well-Being Index, </w:t>
      </w:r>
      <w:hyperlink r:id="rId72">
        <w:r w:rsidRPr="00B52310">
          <w:rPr>
            <w:rStyle w:val="Hyperlink"/>
            <w:color w:val="auto"/>
            <w:u w:val="none"/>
            <w:lang w:val="en-US"/>
          </w:rPr>
          <w:t>gallup-healthways global well-being index 2015</w:t>
        </w:r>
      </w:hyperlink>
    </w:p>
    <w:p w:rsidR="005B09B8" w:rsidRPr="00B52310" w:rsidRDefault="005B09B8" w:rsidP="00673940">
      <w:pPr>
        <w:pStyle w:val="HStandard"/>
        <w:rPr>
          <w:rFonts w:cs="Arial"/>
          <w:lang w:val="en-US"/>
        </w:rPr>
      </w:pPr>
    </w:p>
    <w:p w:rsidR="005B09B8" w:rsidRPr="00C5538D" w:rsidRDefault="00971248" w:rsidP="00971248">
      <w:pPr>
        <w:pStyle w:val="HHeading1"/>
        <w:rPr>
          <w:rFonts w:cs="Arial"/>
        </w:rPr>
      </w:pPr>
      <w:bookmarkStart w:id="97" w:name="_Toc460936121"/>
      <w:bookmarkStart w:id="98" w:name="_Toc474941316"/>
      <w:r>
        <w:lastRenderedPageBreak/>
        <w:t>CONDUCTING THE EVALUATION</w:t>
      </w:r>
      <w:bookmarkEnd w:id="97"/>
      <w:bookmarkEnd w:id="98"/>
    </w:p>
    <w:p w:rsidR="001564A9" w:rsidRPr="00B52310" w:rsidRDefault="00596660" w:rsidP="00673940">
      <w:pPr>
        <w:pStyle w:val="HStandard"/>
        <w:rPr>
          <w:rFonts w:cs="Arial"/>
          <w:lang w:val="en-US"/>
        </w:rPr>
      </w:pPr>
      <w:r w:rsidRPr="00B52310">
        <w:rPr>
          <w:lang w:val="en-US"/>
        </w:rPr>
        <w:t xml:space="preserve">While the preparation and structuring phase of the evaluation are primarily led by the Managing Authority (sometimes with the help of an evaluator) the conducting phase is mainly carried out by the externally contracted evaluator. </w:t>
      </w:r>
    </w:p>
    <w:p w:rsidR="00596660" w:rsidRPr="00B52310" w:rsidRDefault="000C224F" w:rsidP="00673940">
      <w:pPr>
        <w:pStyle w:val="HStandard"/>
        <w:rPr>
          <w:rFonts w:cs="Arial"/>
          <w:lang w:val="en-US"/>
        </w:rPr>
      </w:pPr>
      <w:r w:rsidRPr="00B52310">
        <w:rPr>
          <w:lang w:val="en-US"/>
        </w:rPr>
        <w:t>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w:t>
      </w:r>
    </w:p>
    <w:p w:rsidR="00596660" w:rsidRPr="00C5538D" w:rsidRDefault="00596660" w:rsidP="00C868C5">
      <w:pPr>
        <w:pStyle w:val="HHeading2"/>
      </w:pPr>
      <w:bookmarkStart w:id="99" w:name="_Toc460936122"/>
      <w:bookmarkStart w:id="100" w:name="_Toc474941317"/>
      <w:r>
        <w:t>Observing</w:t>
      </w:r>
      <w:bookmarkEnd w:id="99"/>
      <w:bookmarkEnd w:id="10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064E11" w:rsidTr="004E4415">
        <w:trPr>
          <w:jc w:val="center"/>
        </w:trPr>
        <w:tc>
          <w:tcPr>
            <w:tcW w:w="9071" w:type="dxa"/>
            <w:tcBorders>
              <w:bottom w:val="single" w:sz="4" w:space="0" w:color="6F6F6F" w:themeColor="text1"/>
            </w:tcBorders>
            <w:shd w:val="clear" w:color="auto" w:fill="F6B183" w:themeFill="background2" w:themeFillTint="99"/>
          </w:tcPr>
          <w:p w:rsidR="00CB507F" w:rsidRPr="00B52310" w:rsidRDefault="00CB507F" w:rsidP="00F06917">
            <w:pPr>
              <w:pStyle w:val="HStandard"/>
              <w:rPr>
                <w:rFonts w:cs="Arial"/>
                <w:lang w:val="en-US"/>
              </w:rPr>
            </w:pPr>
            <w:r w:rsidRPr="00B52310">
              <w:rPr>
                <w:lang w:val="en-US"/>
              </w:rPr>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Pr>
                <w:rStyle w:val="FootnoteReference"/>
                <w:color w:val="161616" w:themeColor="background1" w:themeShade="1A"/>
              </w:rPr>
              <w:footnoteReference w:id="68"/>
            </w:r>
            <w:r w:rsidRPr="00B52310">
              <w:rPr>
                <w:lang w:val="en-US"/>
              </w:rPr>
              <w:t xml:space="preserve"> and primarily collected data, employing various tools and techniques. </w:t>
            </w:r>
          </w:p>
        </w:tc>
      </w:tr>
      <w:tr w:rsidR="00CB507F" w:rsidRPr="00064E11" w:rsidTr="004E4415">
        <w:trPr>
          <w:jc w:val="center"/>
        </w:trPr>
        <w:tc>
          <w:tcPr>
            <w:tcW w:w="9071" w:type="dxa"/>
            <w:shd w:val="clear" w:color="auto" w:fill="FCE5D5" w:themeFill="background2" w:themeFillTint="33"/>
          </w:tcPr>
          <w:p w:rsidR="00CB507F" w:rsidRPr="00C5538D" w:rsidRDefault="00CB507F" w:rsidP="00B555A7">
            <w:pPr>
              <w:pStyle w:val="HHeading5"/>
              <w:tabs>
                <w:tab w:val="left" w:pos="5298"/>
              </w:tabs>
              <w:rPr>
                <w:rFonts w:cs="Arial"/>
              </w:rPr>
            </w:pPr>
            <w:r>
              <w:t>Recommended working steps:</w:t>
            </w:r>
            <w:r>
              <w:tab/>
            </w:r>
          </w:p>
          <w:p w:rsidR="00CB507F" w:rsidRPr="00B52310" w:rsidRDefault="00CB507F" w:rsidP="00673940">
            <w:pPr>
              <w:pStyle w:val="Hlistbullet"/>
              <w:rPr>
                <w:rFonts w:cs="Arial"/>
                <w:lang w:val="en-US"/>
              </w:rPr>
            </w:pPr>
            <w:r w:rsidRPr="00B52310">
              <w:rPr>
                <w:b/>
                <w:lang w:val="en-US"/>
              </w:rPr>
              <w:t>Create the tools needed for the quantitative and qualitative analysis:</w:t>
            </w:r>
            <w:r w:rsidRPr="00B52310">
              <w:rPr>
                <w:lang w:val="en-US"/>
              </w:rPr>
              <w:t xml:space="preserve"> interview guides, questionnaires, queries for extractions from databases, requests for maps, guidelines for case studies, and any other data collection instrument that the contractor deems appropriate.</w:t>
            </w:r>
          </w:p>
          <w:p w:rsidR="00CB507F" w:rsidRPr="00B52310" w:rsidRDefault="00CB507F" w:rsidP="00673940">
            <w:pPr>
              <w:pStyle w:val="Hlistbullet"/>
              <w:rPr>
                <w:rFonts w:cs="Arial"/>
                <w:lang w:val="en-US"/>
              </w:rPr>
            </w:pPr>
            <w:r w:rsidRPr="00B52310">
              <w:rPr>
                <w:b/>
                <w:lang w:val="en-US"/>
              </w:rPr>
              <w:t>Collect data and qualitative information needed for answering EQs:</w:t>
            </w:r>
            <w:r w:rsidRPr="00B52310">
              <w:rPr>
                <w:lang w:val="en-US"/>
              </w:rPr>
              <w:t xml:space="preserve"> databases, studies, people to be interviewed, appropriate case study areas, etc.</w:t>
            </w:r>
          </w:p>
          <w:p w:rsidR="00CB507F" w:rsidRPr="00B52310" w:rsidRDefault="00CB507F" w:rsidP="00673940">
            <w:pPr>
              <w:pStyle w:val="Hlistbullet"/>
              <w:rPr>
                <w:rFonts w:cs="Arial"/>
                <w:lang w:val="en-US"/>
              </w:rPr>
            </w:pPr>
            <w:r w:rsidRPr="00B52310">
              <w:rPr>
                <w:b/>
                <w:lang w:val="en-US"/>
              </w:rPr>
              <w:t>Describe the process of programme implementation:</w:t>
            </w:r>
            <w:r w:rsidRPr="00B52310">
              <w:rPr>
                <w:lang w:val="en-US"/>
              </w:rPr>
              <w:t xml:space="preserve"> composition of programmes, priorities and target levels, and budget.</w:t>
            </w:r>
          </w:p>
          <w:p w:rsidR="00CB507F" w:rsidRPr="00B52310" w:rsidRDefault="00755F20" w:rsidP="001A1C0E">
            <w:pPr>
              <w:pStyle w:val="Hlistbullet"/>
              <w:rPr>
                <w:lang w:val="en-US"/>
              </w:rPr>
            </w:pPr>
            <w:r w:rsidRPr="00B52310">
              <w:rPr>
                <w:b/>
                <w:lang w:val="en-US"/>
              </w:rPr>
              <w:t>Summary of the outputs:</w:t>
            </w:r>
            <w:r w:rsidRPr="00B52310">
              <w:rPr>
                <w:lang w:val="en-US"/>
              </w:rPr>
              <w:t xml:space="preserve"> Evaluators present the aggregated and quality-checked values for each of the common and programme-specific indicators. </w:t>
            </w:r>
          </w:p>
        </w:tc>
      </w:tr>
      <w:tr w:rsidR="00CB507F" w:rsidRPr="00064E11" w:rsidTr="004E4415">
        <w:trPr>
          <w:jc w:val="center"/>
        </w:trPr>
        <w:tc>
          <w:tcPr>
            <w:tcW w:w="9071" w:type="dxa"/>
          </w:tcPr>
          <w:p w:rsidR="00CB507F" w:rsidRPr="00B52310" w:rsidRDefault="00CB507F" w:rsidP="00836472">
            <w:pPr>
              <w:pStyle w:val="HStandard"/>
              <w:rPr>
                <w:rFonts w:cs="Arial"/>
                <w:lang w:val="en-US"/>
              </w:rPr>
            </w:pPr>
            <w:r w:rsidRPr="00B52310">
              <w:rPr>
                <w:b/>
                <w:lang w:val="en-US"/>
              </w:rPr>
              <w:t>Expected outcome</w:t>
            </w:r>
            <w:r w:rsidRPr="00B52310">
              <w:rPr>
                <w:lang w:val="en-US"/>
              </w:rPr>
              <w:t>: Data and information for evaluation</w:t>
            </w:r>
          </w:p>
        </w:tc>
      </w:tr>
    </w:tbl>
    <w:p w:rsidR="00596660" w:rsidRPr="00B52310" w:rsidRDefault="00596660" w:rsidP="00C147EB">
      <w:pPr>
        <w:pStyle w:val="HHeading5"/>
        <w:rPr>
          <w:rFonts w:cs="Arial"/>
          <w:lang w:val="en-US"/>
        </w:rPr>
      </w:pPr>
      <w:r w:rsidRPr="00B52310">
        <w:rPr>
          <w:lang w:val="en-US"/>
        </w:rPr>
        <w:t xml:space="preserve">Create the tools needed for the quantitative and qualitative analysis </w:t>
      </w:r>
    </w:p>
    <w:p w:rsidR="00E04592" w:rsidRPr="00B52310" w:rsidRDefault="00E04592" w:rsidP="00E04592">
      <w:pPr>
        <w:pStyle w:val="HStandard"/>
        <w:rPr>
          <w:rFonts w:cs="Arial"/>
          <w:lang w:val="en-US"/>
        </w:rPr>
      </w:pPr>
      <w:r w:rsidRPr="00B52310">
        <w:rPr>
          <w:lang w:val="en-US"/>
        </w:rP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596660" w:rsidRPr="00B52310" w:rsidRDefault="00E04592" w:rsidP="00673940">
      <w:pPr>
        <w:pStyle w:val="HStandard"/>
        <w:rPr>
          <w:rFonts w:cs="Arial"/>
          <w:lang w:val="en-US"/>
        </w:rPr>
      </w:pPr>
      <w:r w:rsidRPr="00B52310">
        <w:rPr>
          <w:lang w:val="en-US"/>
        </w:rP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596660" w:rsidRPr="00B52310" w:rsidRDefault="00596660" w:rsidP="00673940">
      <w:pPr>
        <w:pStyle w:val="HStandard"/>
        <w:rPr>
          <w:rFonts w:cs="Arial"/>
          <w:lang w:val="en-US"/>
        </w:rPr>
      </w:pPr>
      <w:r w:rsidRPr="00B52310">
        <w:rPr>
          <w:lang w:val="en-US"/>
        </w:rPr>
        <w:t xml:space="preserve">Many Member States have recently established more coordinated procedures for data management for the new programmes. In these procedures, both managing authorities and evaluation advisors </w:t>
      </w:r>
      <w:r w:rsidRPr="00B52310">
        <w:rPr>
          <w:lang w:val="en-US"/>
        </w:rPr>
        <w:lastRenderedPageBreak/>
        <w:t>have worked together on data management schemes. The workability of these databases should be appraised before real data is integrated. Glitches should be addressed as a matter of urgency.</w:t>
      </w:r>
    </w:p>
    <w:p w:rsidR="00E04592" w:rsidRPr="00B52310" w:rsidRDefault="00836472" w:rsidP="00E04592">
      <w:pPr>
        <w:pStyle w:val="HStandard"/>
        <w:rPr>
          <w:rFonts w:cs="Arial"/>
          <w:lang w:val="en-US"/>
        </w:rPr>
      </w:pPr>
      <w:r w:rsidRPr="00B52310">
        <w:rPr>
          <w:lang w:val="en-US"/>
        </w:rPr>
        <w:t xml:space="preserve">A separate document contains templates for answering CEQ no 1 – 21. These templates provide among other things, the guidance with respect to the type and volume of data to be collected for the assessment of indicators and answering EQs. </w:t>
      </w:r>
    </w:p>
    <w:p w:rsidR="00596660" w:rsidRPr="00B52310" w:rsidRDefault="00596660" w:rsidP="00C147EB">
      <w:pPr>
        <w:pStyle w:val="HHeading5"/>
        <w:rPr>
          <w:rFonts w:cs="Arial"/>
          <w:lang w:val="en-US"/>
        </w:rPr>
      </w:pPr>
      <w:r w:rsidRPr="00B52310">
        <w:rPr>
          <w:lang w:val="en-US"/>
        </w:rPr>
        <w:t xml:space="preserve">Quantitative data </w:t>
      </w:r>
    </w:p>
    <w:p w:rsidR="00596660" w:rsidRPr="00B52310" w:rsidRDefault="00596660" w:rsidP="00673940">
      <w:pPr>
        <w:pStyle w:val="HStandard"/>
        <w:rPr>
          <w:rFonts w:cs="Arial"/>
          <w:lang w:val="en-US"/>
        </w:rPr>
      </w:pPr>
      <w:r w:rsidRPr="00B52310">
        <w:rPr>
          <w:lang w:val="en-US"/>
        </w:rP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064E11" w:rsidTr="00531503">
        <w:tc>
          <w:tcPr>
            <w:tcW w:w="1980" w:type="dxa"/>
            <w:shd w:val="clear" w:color="auto" w:fill="F07E31"/>
            <w:vAlign w:val="center"/>
          </w:tcPr>
          <w:p w:rsidR="00596660" w:rsidRPr="00B52310" w:rsidRDefault="00596660" w:rsidP="00596660">
            <w:pPr>
              <w:pStyle w:val="Htableleftbolt"/>
              <w:rPr>
                <w:rFonts w:cs="Arial"/>
                <w:color w:val="FFFFFF" w:themeColor="accent1"/>
                <w:lang w:val="en-US"/>
              </w:rPr>
            </w:pPr>
            <w:r w:rsidRPr="00B52310">
              <w:rPr>
                <w:color w:val="FFFFFF" w:themeColor="accent1"/>
                <w:lang w:val="en-US"/>
              </w:rPr>
              <w:t xml:space="preserve">Context indicators (macro-data for RDP level) </w:t>
            </w:r>
          </w:p>
        </w:tc>
        <w:tc>
          <w:tcPr>
            <w:tcW w:w="7080" w:type="dxa"/>
            <w:shd w:val="clear" w:color="auto" w:fill="auto"/>
          </w:tcPr>
          <w:p w:rsidR="00596660" w:rsidRPr="00B52310" w:rsidRDefault="00507977" w:rsidP="00596660">
            <w:pPr>
              <w:pStyle w:val="Htablebullet"/>
              <w:rPr>
                <w:rFonts w:cs="Arial"/>
                <w:lang w:val="en-US"/>
              </w:rPr>
            </w:pPr>
            <w:r w:rsidRPr="00B52310">
              <w:rPr>
                <w:lang w:val="en-US"/>
              </w:rP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596660" w:rsidRPr="00B52310" w:rsidRDefault="00596660" w:rsidP="00596660">
            <w:pPr>
              <w:pStyle w:val="Htablebullet"/>
              <w:rPr>
                <w:rFonts w:cs="Arial"/>
                <w:lang w:val="en-US"/>
              </w:rPr>
            </w:pPr>
            <w:r w:rsidRPr="00B52310">
              <w:rPr>
                <w:lang w:val="en-US"/>
              </w:rPr>
              <w:t>Data collected for context indicators are macro-level data (RDP, regional or national levels) and are used in the assessment of programme impacts (this includes netting out the respective impact indicators).</w:t>
            </w:r>
          </w:p>
          <w:p w:rsidR="00596660" w:rsidRPr="00B52310" w:rsidRDefault="00596660" w:rsidP="00596660">
            <w:pPr>
              <w:pStyle w:val="Htablebullet"/>
              <w:rPr>
                <w:rFonts w:cs="Arial"/>
                <w:lang w:val="en-US"/>
              </w:rPr>
            </w:pPr>
            <w:r w:rsidRPr="00B52310">
              <w:rPr>
                <w:lang w:val="en-US"/>
              </w:rPr>
              <w:t>Data for context indicators are collected from EU level databases</w:t>
            </w:r>
            <w:r>
              <w:rPr>
                <w:rStyle w:val="FootnoteReference"/>
              </w:rPr>
              <w:footnoteReference w:id="69"/>
            </w:r>
            <w:r w:rsidRPr="00B52310">
              <w:rPr>
                <w:lang w:val="en-US"/>
              </w:rPr>
              <w:t xml:space="preserve"> or national/regional databases, on an annual basis, independently of the programme uptake. </w:t>
            </w:r>
          </w:p>
        </w:tc>
      </w:tr>
      <w:tr w:rsidR="00596660" w:rsidRPr="00064E11"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Input and output indicators </w:t>
            </w:r>
          </w:p>
          <w:p w:rsidR="00596660" w:rsidRPr="00C5538D" w:rsidRDefault="00596660" w:rsidP="00596660">
            <w:pPr>
              <w:pStyle w:val="Htableleftbolt"/>
              <w:rPr>
                <w:rFonts w:cs="Arial"/>
                <w:color w:val="FFFFFF" w:themeColor="accent1"/>
              </w:rPr>
            </w:pPr>
            <w:r>
              <w:rPr>
                <w:color w:val="FFFFFF" w:themeColor="accent1"/>
              </w:rPr>
              <w:t xml:space="preserve"> </w:t>
            </w:r>
          </w:p>
        </w:tc>
        <w:tc>
          <w:tcPr>
            <w:tcW w:w="7080" w:type="dxa"/>
            <w:shd w:val="clear" w:color="auto" w:fill="auto"/>
          </w:tcPr>
          <w:p w:rsidR="00596660" w:rsidRPr="00C5538D" w:rsidRDefault="00596660" w:rsidP="00596660">
            <w:pPr>
              <w:pStyle w:val="Htablebullet"/>
              <w:rPr>
                <w:rFonts w:cs="Arial"/>
              </w:rPr>
            </w:pPr>
            <w:r w:rsidRPr="00B52310">
              <w:rPr>
                <w:lang w:val="en-US"/>
              </w:rPr>
              <w:t xml:space="preserve">Micro-data collected at the unit level (farm, community, business) for beneficiaries. </w:t>
            </w:r>
            <w:r>
              <w:t>Is collected via the monitoring system (operations database).</w:t>
            </w:r>
          </w:p>
          <w:p w:rsidR="00596660" w:rsidRPr="00B52310" w:rsidRDefault="00596660" w:rsidP="00596660">
            <w:pPr>
              <w:pStyle w:val="Htablebullet"/>
              <w:rPr>
                <w:rFonts w:cs="Arial"/>
                <w:lang w:val="en-US"/>
              </w:rPr>
            </w:pPr>
            <w:r w:rsidRPr="00B52310">
              <w:rPr>
                <w:lang w:val="en-US"/>
              </w:rPr>
              <w:t>Input indicators are linked to the RDP financial allocation and payments for individual measures, activities and operations.</w:t>
            </w:r>
          </w:p>
          <w:p w:rsidR="00596660" w:rsidRPr="00B52310" w:rsidRDefault="00596660" w:rsidP="00596660">
            <w:pPr>
              <w:pStyle w:val="Htablebullet"/>
              <w:rPr>
                <w:rFonts w:cs="Arial"/>
                <w:lang w:val="en-US"/>
              </w:rPr>
            </w:pPr>
            <w:r w:rsidRPr="00B52310">
              <w:rPr>
                <w:lang w:val="en-US"/>
              </w:rPr>
              <w:t xml:space="preserve">Output indicators are linked to the basic description of the RDP implementation (number of beneficiaries, number of supported operations, etc.). </w:t>
            </w:r>
          </w:p>
          <w:p w:rsidR="00596660" w:rsidRPr="00B52310" w:rsidRDefault="005C58C8" w:rsidP="00596660">
            <w:pPr>
              <w:pStyle w:val="Htablebullet"/>
              <w:rPr>
                <w:rFonts w:cs="Arial"/>
                <w:lang w:val="en-US"/>
              </w:rPr>
            </w:pPr>
            <w:r w:rsidRPr="00B52310">
              <w:rPr>
                <w:lang w:val="en-US"/>
              </w:rPr>
              <w:t>These are also used to calculate indicator values for some target indicators.</w:t>
            </w:r>
          </w:p>
          <w:p w:rsidR="00596660" w:rsidRPr="00B52310" w:rsidRDefault="00596660" w:rsidP="00596660">
            <w:pPr>
              <w:pStyle w:val="Htablebullet"/>
              <w:rPr>
                <w:rFonts w:cs="Arial"/>
                <w:lang w:val="en-US"/>
              </w:rPr>
            </w:pPr>
            <w:r w:rsidRPr="00B52310">
              <w:rPr>
                <w:lang w:val="en-US"/>
              </w:rP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064E11" w:rsidTr="00531503">
        <w:tc>
          <w:tcPr>
            <w:tcW w:w="1980" w:type="dxa"/>
            <w:shd w:val="clear" w:color="auto" w:fill="F07E31"/>
            <w:vAlign w:val="center"/>
          </w:tcPr>
          <w:p w:rsidR="00596660" w:rsidRPr="00B52310" w:rsidRDefault="00596660" w:rsidP="00596660">
            <w:pPr>
              <w:pStyle w:val="Htableleftbolt"/>
              <w:rPr>
                <w:rFonts w:cs="Arial"/>
                <w:color w:val="FFFFFF" w:themeColor="accent1"/>
                <w:lang w:val="en-US"/>
              </w:rPr>
            </w:pPr>
            <w:r w:rsidRPr="00B52310">
              <w:rPr>
                <w:color w:val="FFFFFF" w:themeColor="accent1"/>
                <w:lang w:val="en-US"/>
              </w:rPr>
              <w:t>Result indicators (micro-data at unit level)</w:t>
            </w:r>
          </w:p>
        </w:tc>
        <w:tc>
          <w:tcPr>
            <w:tcW w:w="7080" w:type="dxa"/>
            <w:shd w:val="clear" w:color="auto" w:fill="auto"/>
          </w:tcPr>
          <w:p w:rsidR="00596660" w:rsidRPr="00B52310" w:rsidRDefault="00596660" w:rsidP="00596660">
            <w:pPr>
              <w:pStyle w:val="Htablebullet"/>
              <w:rPr>
                <w:rFonts w:cs="Arial"/>
                <w:lang w:val="en-US"/>
              </w:rPr>
            </w:pPr>
            <w:r w:rsidRPr="00B52310">
              <w:rPr>
                <w:lang w:val="en-US"/>
              </w:rPr>
              <w:t>Data for result indicators are micro-data, which are collected at the unit level (farm, community, business) for beneficiaries and non-beneficiaries. This data, if properly standardised, can be aggregated to get gross values.</w:t>
            </w:r>
          </w:p>
          <w:p w:rsidR="00596660" w:rsidRPr="00B52310" w:rsidRDefault="00596660" w:rsidP="00596660">
            <w:pPr>
              <w:pStyle w:val="Htablebullet"/>
              <w:rPr>
                <w:rFonts w:cs="Arial"/>
                <w:lang w:val="en-US"/>
              </w:rPr>
            </w:pPr>
            <w:r w:rsidRPr="00B52310">
              <w:rPr>
                <w:lang w:val="en-US"/>
              </w:rP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596660" w:rsidRPr="00B52310" w:rsidRDefault="00596660" w:rsidP="00596660">
            <w:pPr>
              <w:pStyle w:val="Htablebullet"/>
              <w:rPr>
                <w:rFonts w:cs="Arial"/>
                <w:lang w:val="en-US"/>
              </w:rPr>
            </w:pPr>
            <w:r w:rsidRPr="00B52310">
              <w:rPr>
                <w:lang w:val="en-US"/>
              </w:rPr>
              <w:t xml:space="preserve">In line with requirements of specific evaluation methods, the data at micro-level should be collected on the basis of secondary data (if available) and of surveys. </w:t>
            </w:r>
          </w:p>
          <w:p w:rsidR="00596660" w:rsidRPr="00B52310" w:rsidRDefault="00596660" w:rsidP="00596660">
            <w:pPr>
              <w:pStyle w:val="Htablebullet"/>
              <w:rPr>
                <w:rFonts w:cs="Arial"/>
                <w:lang w:val="en-US"/>
              </w:rPr>
            </w:pPr>
            <w:r w:rsidRPr="00B52310">
              <w:rPr>
                <w:lang w:val="en-US"/>
              </w:rPr>
              <w:t>The earlier the collection of data starts in the RDP implementation, the better for ensuring data timeliness.</w:t>
            </w:r>
          </w:p>
          <w:p w:rsidR="00596660" w:rsidRPr="00B52310" w:rsidRDefault="00596660" w:rsidP="00F61278">
            <w:pPr>
              <w:pStyle w:val="Htablebullet"/>
              <w:rPr>
                <w:rFonts w:cs="Arial"/>
                <w:lang w:val="en-US"/>
              </w:rPr>
            </w:pPr>
            <w:r w:rsidRPr="00B52310">
              <w:rPr>
                <w:lang w:val="en-US"/>
              </w:rP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064E11" w:rsidTr="00531503">
        <w:tc>
          <w:tcPr>
            <w:tcW w:w="1980" w:type="dxa"/>
            <w:shd w:val="clear" w:color="auto" w:fill="F07E31"/>
            <w:vAlign w:val="center"/>
          </w:tcPr>
          <w:p w:rsidR="00596660" w:rsidRPr="00B52310" w:rsidRDefault="00596660" w:rsidP="00596660">
            <w:pPr>
              <w:pStyle w:val="Htableleftbolt"/>
              <w:rPr>
                <w:rFonts w:cs="Arial"/>
                <w:color w:val="FFFFFF" w:themeColor="accent1"/>
                <w:lang w:val="en-US"/>
              </w:rPr>
            </w:pPr>
            <w:r w:rsidRPr="00B52310">
              <w:rPr>
                <w:color w:val="FFFFFF" w:themeColor="accent1"/>
                <w:lang w:val="en-US"/>
              </w:rPr>
              <w:t>Impact indicators</w:t>
            </w:r>
          </w:p>
          <w:p w:rsidR="00596660" w:rsidRPr="00B52310" w:rsidDel="00091BD6" w:rsidRDefault="00596660" w:rsidP="00596660">
            <w:pPr>
              <w:pStyle w:val="Htableleftbolt"/>
              <w:rPr>
                <w:rFonts w:cs="Arial"/>
                <w:color w:val="FFFFFF" w:themeColor="accent1"/>
                <w:lang w:val="en-US"/>
              </w:rPr>
            </w:pPr>
            <w:r w:rsidRPr="00B52310">
              <w:rPr>
                <w:color w:val="FFFFFF" w:themeColor="accent1"/>
                <w:lang w:val="en-US"/>
              </w:rPr>
              <w:t>(micro- and macro-data at RDP, regional, national levels)</w:t>
            </w:r>
          </w:p>
        </w:tc>
        <w:tc>
          <w:tcPr>
            <w:tcW w:w="7080" w:type="dxa"/>
            <w:shd w:val="clear" w:color="auto" w:fill="auto"/>
          </w:tcPr>
          <w:p w:rsidR="00225D89" w:rsidRPr="00B52310" w:rsidRDefault="00807503" w:rsidP="00F06917">
            <w:pPr>
              <w:pStyle w:val="Htablebullet"/>
              <w:rPr>
                <w:rFonts w:cs="Arial"/>
                <w:lang w:val="en-US"/>
              </w:rPr>
            </w:pPr>
            <w:r w:rsidRPr="00B52310">
              <w:rPr>
                <w:lang w:val="en-US"/>
              </w:rPr>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rsidRPr="00B52310">
              <w:rPr>
                <w:lang w:val="en-US"/>
              </w:rPr>
              <w:lastRenderedPageBreak/>
              <w:t>NUTS 3-5 level might be the lowest macro-level where effects of the RD support can be estimated (based on the situation in data availability in Member States)</w:t>
            </w:r>
            <w:r>
              <w:rPr>
                <w:rStyle w:val="FootnoteReference"/>
              </w:rPr>
              <w:footnoteReference w:id="70"/>
            </w:r>
            <w:r w:rsidRPr="00B52310">
              <w:rPr>
                <w:lang w:val="en-US"/>
              </w:rPr>
              <w:t>.</w:t>
            </w:r>
          </w:p>
        </w:tc>
      </w:tr>
      <w:tr w:rsidR="00596660" w:rsidRPr="00064E11" w:rsidTr="00531503">
        <w:tc>
          <w:tcPr>
            <w:tcW w:w="9060" w:type="dxa"/>
            <w:gridSpan w:val="2"/>
            <w:shd w:val="clear" w:color="auto" w:fill="auto"/>
            <w:vAlign w:val="center"/>
          </w:tcPr>
          <w:p w:rsidR="00596660" w:rsidRPr="00B52310" w:rsidRDefault="00596660" w:rsidP="00601A58">
            <w:pPr>
              <w:pStyle w:val="Htableleft"/>
              <w:rPr>
                <w:rFonts w:cs="Arial"/>
                <w:color w:val="FFFFFF" w:themeColor="accent1"/>
                <w:lang w:val="en-US"/>
              </w:rPr>
            </w:pPr>
            <w:r w:rsidRPr="00B52310">
              <w:rPr>
                <w:color w:val="161616" w:themeColor="background1" w:themeShade="1A"/>
                <w:lang w:val="en-US"/>
              </w:rPr>
              <w:lastRenderedPageBreak/>
              <w:t>D</w:t>
            </w:r>
            <w:r w:rsidRPr="00B52310">
              <w:rPr>
                <w:lang w:val="en-US"/>
              </w:rP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596660" w:rsidRPr="00B52310" w:rsidRDefault="00596660" w:rsidP="00C147EB">
      <w:pPr>
        <w:pStyle w:val="HHeading5"/>
        <w:rPr>
          <w:rFonts w:cs="Arial"/>
          <w:lang w:val="en-US"/>
        </w:rPr>
      </w:pPr>
      <w:r w:rsidRPr="00B52310">
        <w:rPr>
          <w:lang w:val="en-US"/>
        </w:rPr>
        <w:t>Qualitative data and information</w:t>
      </w:r>
    </w:p>
    <w:p w:rsidR="00596660" w:rsidRPr="00B52310" w:rsidRDefault="00596660" w:rsidP="00673940">
      <w:pPr>
        <w:pStyle w:val="HStandard"/>
        <w:rPr>
          <w:rFonts w:cs="Arial"/>
          <w:lang w:val="en-US"/>
        </w:rPr>
      </w:pPr>
      <w:r w:rsidRPr="00B52310">
        <w:rPr>
          <w:lang w:val="en-US"/>
        </w:rP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596660" w:rsidRPr="00B52310" w:rsidRDefault="00596660" w:rsidP="00673940">
      <w:pPr>
        <w:pStyle w:val="Hlistbullet"/>
        <w:rPr>
          <w:rFonts w:cs="Arial"/>
          <w:lang w:val="en-US"/>
        </w:rPr>
      </w:pPr>
      <w:r w:rsidRPr="00B52310">
        <w:rPr>
          <w:lang w:val="en-US"/>
        </w:rPr>
        <w:t>ensure the utility/relevance of the collected data to answer the EQs (check judgement criteria); and</w:t>
      </w:r>
    </w:p>
    <w:p w:rsidR="00596660" w:rsidRPr="00B52310" w:rsidRDefault="00596660" w:rsidP="001A1C0E">
      <w:pPr>
        <w:pStyle w:val="Hlistbullet"/>
        <w:rPr>
          <w:lang w:val="en-US"/>
        </w:rPr>
      </w:pPr>
      <w:r w:rsidRPr="00B52310">
        <w:rPr>
          <w:lang w:val="en-US"/>
        </w:rPr>
        <w:t xml:space="preserve">ensure that qualitative information collected on beneficiaries can be paired with the information collected on non-beneficiaries to ensure the counterfactual and netting out of the programme effects. </w:t>
      </w:r>
    </w:p>
    <w:p w:rsidR="00596660" w:rsidRPr="00B52310" w:rsidRDefault="00596660" w:rsidP="00673940">
      <w:pPr>
        <w:pStyle w:val="HStandard"/>
        <w:rPr>
          <w:rFonts w:cs="Arial"/>
          <w:lang w:val="en-US"/>
        </w:rPr>
      </w:pPr>
      <w:r w:rsidRPr="00B52310">
        <w:rPr>
          <w:lang w:val="en-US"/>
        </w:rPr>
        <w:t>It should be noted that qualitative data collection aims to provide the evaluation with empirical information around the vision of certain entities and leaders of opinions, about the objectives, (potential) results and effects of the programme.</w:t>
      </w:r>
    </w:p>
    <w:p w:rsidR="00596660" w:rsidRPr="00B52310" w:rsidRDefault="00596660" w:rsidP="00C147EB">
      <w:pPr>
        <w:pStyle w:val="HHeading5"/>
        <w:rPr>
          <w:rFonts w:cs="Arial"/>
          <w:lang w:val="en-US"/>
        </w:rPr>
      </w:pPr>
      <w:r w:rsidRPr="00B52310">
        <w:rPr>
          <w:lang w:val="en-US"/>
        </w:rPr>
        <w:t xml:space="preserve">Description of the process of programme implementation </w:t>
      </w:r>
    </w:p>
    <w:p w:rsidR="00596660" w:rsidRPr="00B52310" w:rsidRDefault="00D27C62" w:rsidP="00673940">
      <w:pPr>
        <w:pStyle w:val="HStandard"/>
        <w:rPr>
          <w:rFonts w:cs="Arial"/>
          <w:lang w:val="en-US"/>
        </w:rPr>
      </w:pPr>
      <w:r w:rsidRPr="00B52310">
        <w:rPr>
          <w:lang w:val="en-US"/>
        </w:rP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596660" w:rsidRPr="00B52310" w:rsidRDefault="00596660" w:rsidP="00673940">
      <w:pPr>
        <w:pStyle w:val="HStandard"/>
        <w:rPr>
          <w:rFonts w:cs="Arial"/>
          <w:lang w:val="en-US"/>
        </w:rPr>
      </w:pPr>
      <w:r w:rsidRPr="00B52310">
        <w:rPr>
          <w:lang w:val="en-US"/>
        </w:rPr>
        <w:t>For this step it is considered essential to conduct interviews in the initial phase of the evaluation, including representatives of the Managing Authority and the respective technical teams.</w:t>
      </w:r>
    </w:p>
    <w:p w:rsidR="00596660" w:rsidRPr="00B52310" w:rsidRDefault="00596660" w:rsidP="00C147EB">
      <w:pPr>
        <w:pStyle w:val="HHeading5"/>
        <w:rPr>
          <w:rFonts w:cs="Arial"/>
          <w:lang w:val="en-US"/>
        </w:rPr>
      </w:pPr>
      <w:r w:rsidRPr="00B52310">
        <w:rPr>
          <w:lang w:val="en-US"/>
        </w:rPr>
        <w:t>Summary of the outputs</w:t>
      </w:r>
    </w:p>
    <w:p w:rsidR="00596660" w:rsidRPr="00B52310" w:rsidRDefault="00596660" w:rsidP="00673940">
      <w:pPr>
        <w:pStyle w:val="HStandard"/>
        <w:rPr>
          <w:rFonts w:cs="Arial"/>
          <w:lang w:val="en-US"/>
        </w:rPr>
      </w:pPr>
      <w:r w:rsidRPr="00B52310">
        <w:rPr>
          <w:lang w:val="en-US"/>
        </w:rP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596660" w:rsidRPr="00C5538D" w:rsidRDefault="00596660" w:rsidP="00C868C5">
      <w:pPr>
        <w:pStyle w:val="HHeading2"/>
      </w:pPr>
      <w:bookmarkStart w:id="101" w:name="_Toc460936123"/>
      <w:bookmarkStart w:id="102" w:name="_Toc474941318"/>
      <w:r>
        <w:t>Analysing</w:t>
      </w:r>
      <w:bookmarkEnd w:id="101"/>
      <w:bookmarkEnd w:id="10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064E11" w:rsidTr="004E4415">
        <w:trPr>
          <w:jc w:val="center"/>
        </w:trPr>
        <w:tc>
          <w:tcPr>
            <w:tcW w:w="9071" w:type="dxa"/>
            <w:tcBorders>
              <w:bottom w:val="single" w:sz="4" w:space="0" w:color="6F6F6F" w:themeColor="text1"/>
            </w:tcBorders>
            <w:shd w:val="clear" w:color="auto" w:fill="F6B183" w:themeFill="background2" w:themeFillTint="99"/>
          </w:tcPr>
          <w:p w:rsidR="00CB507F" w:rsidRPr="00B52310" w:rsidRDefault="00CB507F" w:rsidP="00154612">
            <w:pPr>
              <w:pStyle w:val="HStandard"/>
              <w:rPr>
                <w:rFonts w:cs="Arial"/>
                <w:lang w:val="en-US"/>
              </w:rPr>
            </w:pPr>
            <w:r w:rsidRPr="00B52310">
              <w:rPr>
                <w:lang w:val="en-US"/>
              </w:rP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064E11"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t>Introductory qualitative analysis</w:t>
            </w:r>
          </w:p>
          <w:p w:rsidR="00CB507F" w:rsidRPr="00B52310" w:rsidRDefault="00CB507F" w:rsidP="00673940">
            <w:pPr>
              <w:pStyle w:val="Hlistbullet"/>
              <w:rPr>
                <w:rFonts w:cs="Arial"/>
                <w:lang w:val="en-US"/>
              </w:rPr>
            </w:pPr>
            <w:r w:rsidRPr="00B52310">
              <w:rPr>
                <w:lang w:val="en-US"/>
              </w:rPr>
              <w:lastRenderedPageBreak/>
              <w:t>Formulation of testable hypotheses regarding potential programme effects</w:t>
            </w:r>
          </w:p>
          <w:p w:rsidR="00CB507F" w:rsidRPr="00C5538D" w:rsidRDefault="00CB507F" w:rsidP="00673940">
            <w:pPr>
              <w:pStyle w:val="Hlistbullet"/>
              <w:rPr>
                <w:rFonts w:cs="Arial"/>
              </w:rPr>
            </w:pPr>
            <w:r>
              <w:t>Testing and verification of hypothesis</w:t>
            </w:r>
          </w:p>
          <w:p w:rsidR="00F85019" w:rsidRPr="00B52310" w:rsidRDefault="009016DC" w:rsidP="000E5458">
            <w:pPr>
              <w:pStyle w:val="Hlistbullet"/>
              <w:rPr>
                <w:rFonts w:cs="Arial"/>
                <w:lang w:val="en-US"/>
              </w:rPr>
            </w:pPr>
            <w:r w:rsidRPr="00B52310">
              <w:rPr>
                <w:lang w:val="en-US"/>
              </w:rPr>
              <w:t xml:space="preserve">Calculation of result indicator values at the micro-level (common, additional and programme-specific) and the validation of the values of target indicators </w:t>
            </w:r>
          </w:p>
          <w:p w:rsidR="00CB507F" w:rsidRPr="00C5538D" w:rsidRDefault="00CB507F" w:rsidP="001A1C0E">
            <w:pPr>
              <w:pStyle w:val="Hlistbullet"/>
            </w:pPr>
            <w:r>
              <w:t>Identifying programme net-results</w:t>
            </w:r>
          </w:p>
          <w:p w:rsidR="00F3350F" w:rsidRPr="00B52310" w:rsidRDefault="00CA5526" w:rsidP="001A1C0E">
            <w:pPr>
              <w:pStyle w:val="Hlistbullet"/>
              <w:rPr>
                <w:rFonts w:cs="Arial"/>
                <w:sz w:val="18"/>
                <w:szCs w:val="24"/>
                <w:lang w:val="en-US"/>
              </w:rPr>
            </w:pPr>
            <w:r w:rsidRPr="00B52310">
              <w:rPr>
                <w:lang w:val="en-US"/>
              </w:rPr>
              <w:t xml:space="preserve">Considering the additional contributions of the RDP’s operations to focus areas in the calculation of result indicators </w:t>
            </w:r>
          </w:p>
        </w:tc>
      </w:tr>
      <w:tr w:rsidR="00CB507F" w:rsidRPr="00064E11" w:rsidTr="004E4415">
        <w:trPr>
          <w:jc w:val="center"/>
        </w:trPr>
        <w:tc>
          <w:tcPr>
            <w:tcW w:w="9071" w:type="dxa"/>
          </w:tcPr>
          <w:p w:rsidR="00CB507F" w:rsidRPr="00B52310" w:rsidRDefault="00CB507F" w:rsidP="00755F20">
            <w:pPr>
              <w:pStyle w:val="HStandard"/>
              <w:rPr>
                <w:rFonts w:cs="Arial"/>
                <w:lang w:val="en-US"/>
              </w:rPr>
            </w:pPr>
            <w:r w:rsidRPr="00B52310">
              <w:rPr>
                <w:b/>
                <w:lang w:val="en-US"/>
              </w:rPr>
              <w:lastRenderedPageBreak/>
              <w:t>Expected outcome</w:t>
            </w:r>
            <w:r w:rsidRPr="00B52310">
              <w:rPr>
                <w:lang w:val="en-US"/>
              </w:rPr>
              <w:t>: calculated values of indicators (gross, net)</w:t>
            </w:r>
          </w:p>
        </w:tc>
      </w:tr>
    </w:tbl>
    <w:p w:rsidR="001C148B" w:rsidRPr="00B52310" w:rsidRDefault="00596660" w:rsidP="00673940">
      <w:pPr>
        <w:pStyle w:val="HStandard"/>
        <w:rPr>
          <w:rFonts w:cs="Arial"/>
          <w:lang w:val="en-US"/>
        </w:rPr>
      </w:pPr>
      <w:r w:rsidRPr="00B52310">
        <w:rPr>
          <w:lang w:val="en-US"/>
        </w:rP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ootnoteReference"/>
        </w:rPr>
        <w:footnoteReference w:id="71"/>
      </w:r>
      <w:r w:rsidRPr="00B52310">
        <w:rPr>
          <w:lang w:val="en-US"/>
        </w:rP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596660" w:rsidRPr="00B52310" w:rsidRDefault="00EA0137" w:rsidP="00673940">
      <w:pPr>
        <w:pStyle w:val="HStandard"/>
        <w:rPr>
          <w:rFonts w:cs="Arial"/>
          <w:lang w:val="en-US"/>
        </w:rPr>
      </w:pPr>
      <w:r w:rsidRPr="00B52310">
        <w:rPr>
          <w:lang w:val="en-US"/>
        </w:rPr>
        <w:t>The netting out of indicators implies that there is sufficient data collected on beneficiaries and non-beneficiaries in the system</w:t>
      </w:r>
      <w:r>
        <w:rPr>
          <w:rStyle w:val="FootnoteReference"/>
        </w:rPr>
        <w:footnoteReference w:id="72"/>
      </w:r>
      <w:r w:rsidRPr="00B52310">
        <w:rPr>
          <w:lang w:val="en-US"/>
        </w:rP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596660" w:rsidRPr="00B52310" w:rsidRDefault="001C148B" w:rsidP="00C147EB">
      <w:pPr>
        <w:pStyle w:val="HHeading5"/>
        <w:rPr>
          <w:rFonts w:cs="Arial"/>
          <w:lang w:val="en-US"/>
        </w:rPr>
      </w:pPr>
      <w:r w:rsidRPr="00B52310">
        <w:rPr>
          <w:lang w:val="en-US"/>
        </w:rPr>
        <w:t>Net assessment of programme results including disentangling of programme effects from other intervening factors</w:t>
      </w:r>
      <w:r>
        <w:rPr>
          <w:rStyle w:val="FootnoteReference"/>
        </w:rPr>
        <w:footnoteReference w:id="73"/>
      </w:r>
    </w:p>
    <w:p w:rsidR="00596660" w:rsidRPr="00B52310" w:rsidRDefault="001C148B" w:rsidP="00673940">
      <w:pPr>
        <w:pStyle w:val="HStandard"/>
        <w:rPr>
          <w:rFonts w:cs="Arial"/>
          <w:lang w:val="en-US"/>
        </w:rPr>
      </w:pPr>
      <w:r w:rsidRPr="00B52310">
        <w:rPr>
          <w:lang w:val="en-US"/>
        </w:rP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ootnoteReference"/>
        </w:rPr>
        <w:footnoteReference w:id="74"/>
      </w:r>
      <w:r w:rsidRPr="00B52310">
        <w:rPr>
          <w:lang w:val="en-US"/>
        </w:rPr>
        <w:t xml:space="preserve">. </w:t>
      </w:r>
    </w:p>
    <w:p w:rsidR="00596660" w:rsidRPr="00B52310" w:rsidRDefault="00596660" w:rsidP="00673940">
      <w:pPr>
        <w:pStyle w:val="HStandard"/>
        <w:rPr>
          <w:rFonts w:cs="Arial"/>
          <w:lang w:val="en-US"/>
        </w:rPr>
      </w:pPr>
      <w:r w:rsidRPr="00B52310">
        <w:rPr>
          <w:lang w:val="en-US"/>
        </w:rPr>
        <w:t>Given the above, there are three key methodological challenges:</w:t>
      </w:r>
    </w:p>
    <w:p w:rsidR="00596660" w:rsidRPr="00B52310" w:rsidRDefault="00596660" w:rsidP="00673940">
      <w:pPr>
        <w:pStyle w:val="Hlistbullet"/>
        <w:rPr>
          <w:rFonts w:cs="Arial"/>
          <w:lang w:val="en-US"/>
        </w:rPr>
      </w:pPr>
      <w:r w:rsidRPr="00B52310">
        <w:rPr>
          <w:lang w:val="en-US"/>
        </w:rPr>
        <w:t>The requirement to assess, wherever possible, programme results against their counterfactual, i.e. calculating the changes that would have occurred without the specific programme intervention;</w:t>
      </w:r>
    </w:p>
    <w:p w:rsidR="00596660" w:rsidRPr="00B52310" w:rsidRDefault="00596660" w:rsidP="00673940">
      <w:pPr>
        <w:pStyle w:val="Hlistbullet"/>
        <w:rPr>
          <w:rFonts w:cs="Arial"/>
          <w:lang w:val="en-US"/>
        </w:rPr>
      </w:pPr>
      <w:r w:rsidRPr="00B52310">
        <w:rPr>
          <w:lang w:val="en-US"/>
        </w:rPr>
        <w:t>The requirement to estimate the net effects of the programme, by netting out deadweight, leverage, substitution effects, etc.;</w:t>
      </w:r>
    </w:p>
    <w:p w:rsidR="00596660" w:rsidRPr="00B52310" w:rsidRDefault="00596660" w:rsidP="001A1C0E">
      <w:pPr>
        <w:pStyle w:val="Hlistbullet"/>
        <w:rPr>
          <w:lang w:val="en-US"/>
        </w:rPr>
      </w:pPr>
      <w:r w:rsidRPr="00B52310">
        <w:rPr>
          <w:lang w:val="en-US"/>
        </w:rPr>
        <w:lastRenderedPageBreak/>
        <w:t>The requirement to construct a data and information collection, which allows for the unbiased computation of the effects as stipulated above.</w:t>
      </w:r>
    </w:p>
    <w:p w:rsidR="00596660" w:rsidRPr="00B52310" w:rsidRDefault="00596660" w:rsidP="00673940">
      <w:pPr>
        <w:pStyle w:val="HStandard"/>
        <w:rPr>
          <w:rFonts w:cs="Arial"/>
          <w:lang w:val="en-US"/>
        </w:rPr>
      </w:pPr>
      <w:r w:rsidRPr="00B52310">
        <w:rPr>
          <w:lang w:val="en-US"/>
        </w:rPr>
        <w:t xml:space="preserve">The evaluators’ task is to establish a logical series of steps that connect the data derived from the database and other sources to the chosen analytical models in a way which responds to all the expected effects in the evaluation process: </w:t>
      </w:r>
    </w:p>
    <w:p w:rsidR="00596660" w:rsidRPr="00B52310" w:rsidRDefault="00596660" w:rsidP="00673940">
      <w:pPr>
        <w:pStyle w:val="Hlistbullet"/>
        <w:rPr>
          <w:rFonts w:cs="Arial"/>
          <w:lang w:val="en-US"/>
        </w:rPr>
      </w:pPr>
      <w:r w:rsidRPr="00B52310">
        <w:rPr>
          <w:lang w:val="en-US"/>
        </w:rPr>
        <w:t>direct and indirect effects: expected and unexpected (positive and negative);</w:t>
      </w:r>
    </w:p>
    <w:p w:rsidR="00596660" w:rsidRPr="00B52310" w:rsidRDefault="00596660" w:rsidP="00673940">
      <w:pPr>
        <w:pStyle w:val="Hlistbullet"/>
        <w:rPr>
          <w:rFonts w:cs="Arial"/>
          <w:lang w:val="en-US"/>
        </w:rPr>
      </w:pPr>
      <w:r w:rsidRPr="00B52310">
        <w:rPr>
          <w:lang w:val="en-US"/>
        </w:rPr>
        <w:t>secondary contributions of operations to FA: expected and unexpected;</w:t>
      </w:r>
    </w:p>
    <w:p w:rsidR="00596660" w:rsidRPr="00C5538D" w:rsidRDefault="00596660" w:rsidP="001A1C0E">
      <w:pPr>
        <w:pStyle w:val="Hlistbullet"/>
      </w:pPr>
      <w:r>
        <w:t>synergies and transverse effects</w:t>
      </w:r>
      <w:r>
        <w:rPr>
          <w:rStyle w:val="FootnoteReference"/>
        </w:rPr>
        <w:footnoteReference w:id="75"/>
      </w:r>
      <w:r>
        <w:t xml:space="preserve">. </w:t>
      </w:r>
    </w:p>
    <w:p w:rsidR="00596660" w:rsidRPr="00B52310" w:rsidRDefault="00596660" w:rsidP="00673940">
      <w:pPr>
        <w:pStyle w:val="HStandard"/>
        <w:rPr>
          <w:rFonts w:cs="Arial"/>
          <w:lang w:val="en-US"/>
        </w:rPr>
      </w:pPr>
      <w:r w:rsidRPr="00B52310">
        <w:rPr>
          <w:lang w:val="en-US"/>
        </w:rP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596660" w:rsidRPr="00B52310" w:rsidRDefault="001C519F" w:rsidP="00673940">
      <w:pPr>
        <w:pStyle w:val="HStandard"/>
        <w:rPr>
          <w:rFonts w:cs="Arial"/>
          <w:lang w:val="en-US"/>
        </w:rPr>
      </w:pPr>
      <w:r w:rsidRPr="00B52310">
        <w:rPr>
          <w:lang w:val="en-US"/>
        </w:rPr>
        <w:t>An example of the steps applicable in the assessment of RDP results is presented below:</w:t>
      </w:r>
    </w:p>
    <w:p w:rsidR="00596660" w:rsidRPr="00B52310" w:rsidRDefault="00596660" w:rsidP="00C147EB">
      <w:pPr>
        <w:pStyle w:val="HHeading5"/>
        <w:rPr>
          <w:rFonts w:cs="Arial"/>
          <w:lang w:val="en-US"/>
        </w:rPr>
      </w:pPr>
      <w:r w:rsidRPr="00B52310">
        <w:rPr>
          <w:lang w:val="en-US"/>
        </w:rPr>
        <w:t xml:space="preserve">Step 1: Introductory qualitative analysis </w:t>
      </w:r>
    </w:p>
    <w:p w:rsidR="00596660" w:rsidRPr="00B52310" w:rsidRDefault="00596660" w:rsidP="00673940">
      <w:pPr>
        <w:pStyle w:val="HStandard"/>
        <w:rPr>
          <w:rFonts w:cs="Arial"/>
          <w:lang w:val="en-US"/>
        </w:rPr>
      </w:pPr>
      <w:r w:rsidRPr="00B52310">
        <w:rPr>
          <w:lang w:val="en-US"/>
        </w:rP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596660" w:rsidRPr="00B52310" w:rsidRDefault="00596660" w:rsidP="00C147EB">
      <w:pPr>
        <w:pStyle w:val="HHeading5"/>
        <w:rPr>
          <w:rFonts w:eastAsia="Calibri" w:cs="Arial"/>
          <w:lang w:val="en-US"/>
        </w:rPr>
      </w:pPr>
      <w:r w:rsidRPr="00B52310">
        <w:rPr>
          <w:lang w:val="en-US"/>
        </w:rPr>
        <w:t xml:space="preserve">Step 2: Formulation of testable hypotheses regarding potential programme effects </w:t>
      </w:r>
    </w:p>
    <w:p w:rsidR="00596660" w:rsidRPr="00B52310" w:rsidRDefault="00596660" w:rsidP="00673940">
      <w:pPr>
        <w:pStyle w:val="HStandard"/>
        <w:rPr>
          <w:rFonts w:eastAsia="Calibri" w:cs="Arial"/>
          <w:lang w:val="en-US"/>
        </w:rPr>
      </w:pPr>
      <w:r w:rsidRPr="00B52310">
        <w:rPr>
          <w:lang w:val="en-US"/>
        </w:rP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596660" w:rsidRPr="00B52310" w:rsidRDefault="00596660" w:rsidP="00C147EB">
      <w:pPr>
        <w:pStyle w:val="HHeading5"/>
        <w:rPr>
          <w:rFonts w:eastAsia="Calibri" w:cs="Arial"/>
          <w:lang w:val="en-US"/>
        </w:rPr>
      </w:pPr>
      <w:r w:rsidRPr="00B52310">
        <w:rPr>
          <w:lang w:val="en-US"/>
        </w:rPr>
        <w:t>Step 3: Testing and verification of hypotheses</w:t>
      </w:r>
    </w:p>
    <w:p w:rsidR="00596660" w:rsidRPr="00B52310" w:rsidRDefault="00596660" w:rsidP="00673940">
      <w:pPr>
        <w:pStyle w:val="HStandard"/>
        <w:rPr>
          <w:rFonts w:eastAsia="Calibri" w:cs="Arial"/>
          <w:lang w:val="en-US"/>
        </w:rPr>
      </w:pPr>
      <w:r w:rsidRPr="00B52310">
        <w:rPr>
          <w:lang w:val="en-US"/>
        </w:rP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596660" w:rsidRPr="00B52310" w:rsidRDefault="00596660" w:rsidP="00673940">
      <w:pPr>
        <w:pStyle w:val="HStandard"/>
        <w:rPr>
          <w:rFonts w:cs="Arial"/>
          <w:lang w:val="en-US"/>
        </w:rPr>
      </w:pPr>
      <w:r w:rsidRPr="00B52310">
        <w:rPr>
          <w:lang w:val="en-US"/>
        </w:rPr>
        <w:lastRenderedPageBreak/>
        <w:t xml:space="preserve">The main components of Step 3 are as follows: </w:t>
      </w:r>
    </w:p>
    <w:p w:rsidR="00596660" w:rsidRPr="00B52310" w:rsidRDefault="00596660" w:rsidP="00673940">
      <w:pPr>
        <w:pStyle w:val="Hlistbullet"/>
        <w:rPr>
          <w:rFonts w:cs="Arial"/>
          <w:lang w:val="en-US"/>
        </w:rPr>
      </w:pPr>
      <w:r w:rsidRPr="00B52310">
        <w:rPr>
          <w:lang w:val="en-US"/>
        </w:rP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596660" w:rsidRPr="00B52310" w:rsidRDefault="00596660" w:rsidP="00673940">
      <w:pPr>
        <w:pStyle w:val="Hlistbullet"/>
        <w:rPr>
          <w:rFonts w:cs="Arial"/>
          <w:lang w:val="en-US"/>
        </w:rPr>
      </w:pPr>
      <w:r w:rsidRPr="00B52310">
        <w:rPr>
          <w:lang w:val="en-US"/>
        </w:rPr>
        <w:t xml:space="preserve">Defining the time dimension. For example, by comparing an average 2012-2013 (i.e. reflecting situations prior to the current programme) with 2016 (i.e. situation to be reported in AIR 2017). </w:t>
      </w:r>
    </w:p>
    <w:p w:rsidR="00596660" w:rsidRPr="00B52310" w:rsidRDefault="00596660" w:rsidP="00673940">
      <w:pPr>
        <w:pStyle w:val="Hlistbullet"/>
        <w:rPr>
          <w:rFonts w:cs="Arial"/>
          <w:lang w:val="en-US"/>
        </w:rPr>
      </w:pPr>
      <w:r w:rsidRPr="00B52310">
        <w:rPr>
          <w:lang w:val="en-US"/>
        </w:rPr>
        <w:t>Applying suitable methodologies for finding credible control groups (a preference should be given to the application of both quantitative and qualitative methods). A suitable control group should be found for each type of effects analysed.</w:t>
      </w:r>
    </w:p>
    <w:p w:rsidR="00596660" w:rsidRPr="00B52310" w:rsidRDefault="00596660" w:rsidP="00673940">
      <w:pPr>
        <w:pStyle w:val="Hlistbullet"/>
        <w:rPr>
          <w:rFonts w:cs="Arial"/>
          <w:lang w:val="en-US"/>
        </w:rPr>
      </w:pPr>
      <w:r w:rsidRPr="00B52310">
        <w:rPr>
          <w:lang w:val="en-US"/>
        </w:rPr>
        <w:t xml:space="preserve">Computing an average outcome effect for the group of programme beneficiaries. </w:t>
      </w:r>
    </w:p>
    <w:p w:rsidR="00596660" w:rsidRPr="00B52310" w:rsidRDefault="00596660" w:rsidP="00673940">
      <w:pPr>
        <w:pStyle w:val="Hlistbullet"/>
        <w:rPr>
          <w:rFonts w:cs="Arial"/>
          <w:lang w:val="en-US"/>
        </w:rPr>
      </w:pPr>
      <w:r w:rsidRPr="00B52310">
        <w:rPr>
          <w:lang w:val="en-US"/>
        </w:rPr>
        <w:t xml:space="preserve">Computing an average outcome effect for a comparable control group. </w:t>
      </w:r>
    </w:p>
    <w:p w:rsidR="00596660" w:rsidRPr="00B52310" w:rsidRDefault="00596660" w:rsidP="001A1C0E">
      <w:pPr>
        <w:pStyle w:val="Hlistbullet"/>
        <w:rPr>
          <w:lang w:val="en-US"/>
        </w:rPr>
      </w:pPr>
      <w:r w:rsidRPr="00B52310">
        <w:rPr>
          <w:lang w:val="en-US"/>
        </w:rP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596660" w:rsidRPr="00B52310" w:rsidRDefault="00596660" w:rsidP="00C147EB">
      <w:pPr>
        <w:pStyle w:val="HHeading5"/>
        <w:rPr>
          <w:rFonts w:cs="Arial"/>
          <w:lang w:val="en-US"/>
        </w:rPr>
      </w:pPr>
      <w:r w:rsidRPr="00B52310">
        <w:rPr>
          <w:lang w:val="en-US"/>
        </w:rPr>
        <w:t>Step 4: Calculation of specific programme indirect effects at the micro-level</w:t>
      </w:r>
      <w:r>
        <w:rPr>
          <w:vertAlign w:val="superscript"/>
        </w:rPr>
        <w:footnoteReference w:id="76"/>
      </w:r>
    </w:p>
    <w:p w:rsidR="00596660" w:rsidRPr="00B52310" w:rsidRDefault="000F77C2" w:rsidP="00673940">
      <w:pPr>
        <w:pStyle w:val="HStandard"/>
        <w:rPr>
          <w:rFonts w:cs="Arial"/>
          <w:lang w:val="en-US"/>
        </w:rPr>
      </w:pPr>
      <w:r w:rsidRPr="00B52310">
        <w:rPr>
          <w:lang w:val="en-US"/>
        </w:rP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596660" w:rsidRPr="00B52310" w:rsidRDefault="00596660" w:rsidP="00673940">
      <w:pPr>
        <w:pStyle w:val="HStandard"/>
        <w:rPr>
          <w:rFonts w:cs="Arial"/>
          <w:lang w:val="en-US"/>
        </w:rPr>
      </w:pPr>
      <w:r w:rsidRPr="00B52310">
        <w:rPr>
          <w:lang w:val="en-US"/>
        </w:rPr>
        <w:t>Due to the focus of the AIR 2017, the analysis of the programme results covering the period 2014-2016 requires the calculation of programme indirect effects occurring at the micro-level only.</w:t>
      </w:r>
    </w:p>
    <w:p w:rsidR="00596660" w:rsidRPr="00B52310" w:rsidRDefault="00596660" w:rsidP="00673940">
      <w:pPr>
        <w:pStyle w:val="HStandard"/>
        <w:rPr>
          <w:rFonts w:cs="Arial"/>
          <w:lang w:val="en-US"/>
        </w:rPr>
      </w:pPr>
      <w:r w:rsidRPr="00B52310">
        <w:rPr>
          <w:lang w:val="en-US"/>
        </w:rP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3">
        <w:r w:rsidRPr="00B52310">
          <w:rPr>
            <w:rStyle w:val="Hyperlink"/>
            <w:lang w:val="en-US"/>
          </w:rPr>
          <w:t>Guidelines for the ex-post evaluation of 2007-2013 RDPs</w:t>
        </w:r>
      </w:hyperlink>
      <w:r w:rsidRPr="00B52310">
        <w:rPr>
          <w:lang w:val="en-US"/>
        </w:rPr>
        <w:t xml:space="preserve">). Methodologies recommended for estimating deadweight, leverage, and substitution effects are described and illustrated in several other publications. </w:t>
      </w:r>
    </w:p>
    <w:p w:rsidR="00596660" w:rsidRPr="00B52310" w:rsidRDefault="00B12327" w:rsidP="00673940">
      <w:pPr>
        <w:pStyle w:val="HStandard"/>
        <w:rPr>
          <w:rFonts w:cs="Arial"/>
          <w:lang w:val="en-US"/>
        </w:rPr>
      </w:pPr>
      <w:r w:rsidRPr="00B52310">
        <w:rPr>
          <w:lang w:val="en-US"/>
        </w:rP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596660" w:rsidRPr="00B52310" w:rsidRDefault="00596660" w:rsidP="00C147EB">
      <w:pPr>
        <w:pStyle w:val="HHeading5"/>
        <w:rPr>
          <w:rFonts w:cs="Arial"/>
          <w:lang w:val="en-US"/>
        </w:rPr>
      </w:pPr>
      <w:r w:rsidRPr="00B52310">
        <w:rPr>
          <w:lang w:val="en-US"/>
        </w:rPr>
        <w:t>Step 5: Identifying programme net-results</w:t>
      </w:r>
    </w:p>
    <w:p w:rsidR="00596660" w:rsidRPr="00B52310" w:rsidRDefault="00596660" w:rsidP="00673940">
      <w:pPr>
        <w:pStyle w:val="HStandard"/>
        <w:rPr>
          <w:rFonts w:cs="Arial"/>
          <w:lang w:val="en-US"/>
        </w:rPr>
      </w:pPr>
      <w:r w:rsidRPr="00B52310">
        <w:rPr>
          <w:lang w:val="en-US"/>
        </w:rP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1D327E" w:rsidRPr="00B52310" w:rsidRDefault="00596660" w:rsidP="00EF33EE">
      <w:pPr>
        <w:pStyle w:val="HStandard"/>
        <w:rPr>
          <w:rFonts w:cs="Arial"/>
          <w:b/>
          <w:lang w:val="en-US"/>
        </w:rPr>
      </w:pPr>
      <w:r w:rsidRPr="00B52310">
        <w:rPr>
          <w:lang w:val="en-US"/>
        </w:rP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4E4415" w:rsidRPr="00B52310" w:rsidRDefault="004E4415">
      <w:pPr>
        <w:spacing w:before="0" w:after="0" w:line="240" w:lineRule="auto"/>
        <w:jc w:val="left"/>
        <w:rPr>
          <w:rFonts w:cs="Arial"/>
          <w:b/>
          <w:color w:val="373737" w:themeColor="background1" w:themeShade="40"/>
          <w:sz w:val="20"/>
          <w:szCs w:val="20"/>
          <w:lang w:val="en-US"/>
        </w:rPr>
      </w:pPr>
      <w:r w:rsidRPr="00B52310">
        <w:rPr>
          <w:lang w:val="en-US"/>
        </w:rPr>
        <w:br w:type="page"/>
      </w:r>
    </w:p>
    <w:p w:rsidR="00E316AD" w:rsidRPr="00B52310" w:rsidRDefault="00F3350F" w:rsidP="00673940">
      <w:pPr>
        <w:pStyle w:val="HStandard"/>
        <w:rPr>
          <w:rFonts w:cs="Arial"/>
          <w:b/>
          <w:lang w:val="en-US"/>
        </w:rPr>
      </w:pPr>
      <w:r w:rsidRPr="00B52310">
        <w:rPr>
          <w:b/>
          <w:lang w:val="en-US"/>
        </w:rPr>
        <w:lastRenderedPageBreak/>
        <w:t>Considering secondary contributions of operations in calculating result indicators</w:t>
      </w:r>
    </w:p>
    <w:p w:rsidR="00031DCC" w:rsidRPr="00B52310" w:rsidRDefault="00B64745" w:rsidP="00EF33EE">
      <w:pPr>
        <w:pStyle w:val="HStandard"/>
        <w:rPr>
          <w:rFonts w:cs="Arial"/>
          <w:lang w:val="en-US"/>
        </w:rPr>
      </w:pPr>
      <w:r w:rsidRPr="00B52310">
        <w:rPr>
          <w:lang w:val="en-US"/>
        </w:rPr>
        <w:t>When calculating result indicators (complementary result indicators or target indicators) secondary contributions should be considered. The definition of secondary contributions can be found in chapter 5.1 of PART II of these guidelines.</w:t>
      </w:r>
    </w:p>
    <w:p w:rsidR="00EF33EE" w:rsidRPr="00B52310" w:rsidRDefault="00E31EE9" w:rsidP="004C2F08">
      <w:pPr>
        <w:pStyle w:val="HStandard"/>
        <w:rPr>
          <w:rFonts w:cs="Arial"/>
          <w:lang w:val="en-US"/>
        </w:rPr>
      </w:pPr>
      <w:r w:rsidRPr="00B52310">
        <w:rPr>
          <w:lang w:val="en-US"/>
        </w:rPr>
        <w:t>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w:t>
      </w:r>
    </w:p>
    <w:p w:rsidR="0014346F" w:rsidRPr="00B52310" w:rsidRDefault="00EF33EE" w:rsidP="00EF33EE">
      <w:pPr>
        <w:pStyle w:val="HStandard"/>
        <w:rPr>
          <w:rFonts w:cs="Arial"/>
          <w:lang w:val="en-US"/>
        </w:rPr>
      </w:pPr>
      <w:r w:rsidRPr="00B52310">
        <w:rPr>
          <w:lang w:val="en-US"/>
        </w:rP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indicator.The evaluators should further distinguish these additional contributions in the total value of the indicator. The additional contributions of operations implemented under the LEADER/CLLD should be distinguished as well (See Annex 1 of the PART III).</w:t>
      </w:r>
    </w:p>
    <w:p w:rsidR="00596660" w:rsidRPr="00C5538D" w:rsidRDefault="00596660" w:rsidP="00C868C5">
      <w:pPr>
        <w:pStyle w:val="HHeading2"/>
      </w:pPr>
      <w:bookmarkStart w:id="103" w:name="_Toc460936124"/>
      <w:bookmarkStart w:id="104" w:name="_Toc474941319"/>
      <w:r>
        <w:t>Judging</w:t>
      </w:r>
      <w:bookmarkEnd w:id="103"/>
      <w:bookmarkEnd w:id="104"/>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064E11" w:rsidTr="004E4415">
        <w:trPr>
          <w:jc w:val="center"/>
        </w:trPr>
        <w:tc>
          <w:tcPr>
            <w:tcW w:w="9071" w:type="dxa"/>
            <w:tcBorders>
              <w:bottom w:val="single" w:sz="4" w:space="0" w:color="6F6F6F" w:themeColor="text1"/>
            </w:tcBorders>
            <w:shd w:val="clear" w:color="auto" w:fill="F6B183" w:themeFill="background2" w:themeFillTint="99"/>
          </w:tcPr>
          <w:p w:rsidR="00606478" w:rsidRPr="00B52310" w:rsidRDefault="00606478" w:rsidP="00F06917">
            <w:pPr>
              <w:pStyle w:val="HStandard"/>
              <w:rPr>
                <w:rFonts w:cs="Arial"/>
                <w:lang w:val="en-US"/>
              </w:rPr>
            </w:pPr>
            <w:r w:rsidRPr="00B52310">
              <w:rPr>
                <w:lang w:val="en-US"/>
              </w:rPr>
              <w:t>The task of the judging phase is to interpret the evaluation findings, formulate answers to EQs on the basis of the judgement criteria and indicators. The conclusions and recommendations relate to the effects of single focus areas, as well as the programme as a whole.</w:t>
            </w:r>
          </w:p>
        </w:tc>
      </w:tr>
      <w:tr w:rsidR="00606478" w:rsidRPr="00064E11" w:rsidTr="004E4415">
        <w:trPr>
          <w:jc w:val="center"/>
        </w:trPr>
        <w:tc>
          <w:tcPr>
            <w:tcW w:w="9071" w:type="dxa"/>
            <w:shd w:val="clear" w:color="auto" w:fill="FCE5D5" w:themeFill="background2" w:themeFillTint="33"/>
          </w:tcPr>
          <w:p w:rsidR="00606478" w:rsidRPr="00C5538D" w:rsidRDefault="00606478" w:rsidP="00C147EB">
            <w:pPr>
              <w:pStyle w:val="HHeading5"/>
              <w:rPr>
                <w:rFonts w:cs="Arial"/>
              </w:rPr>
            </w:pPr>
            <w:r>
              <w:t xml:space="preserve">Recommended working steps: </w:t>
            </w:r>
          </w:p>
          <w:p w:rsidR="00606478" w:rsidRPr="00B52310" w:rsidRDefault="00606478" w:rsidP="00673940">
            <w:pPr>
              <w:pStyle w:val="Hlistbullet"/>
              <w:rPr>
                <w:rFonts w:cs="Arial"/>
                <w:lang w:val="en-US"/>
              </w:rPr>
            </w:pPr>
            <w:r w:rsidRPr="00B52310">
              <w:rPr>
                <w:lang w:val="en-US"/>
              </w:rPr>
              <w:t>Answer the EQs to be reported on in the AIR 2017,</w:t>
            </w:r>
          </w:p>
          <w:p w:rsidR="00606478" w:rsidRPr="00B52310" w:rsidRDefault="00606478" w:rsidP="00673940">
            <w:pPr>
              <w:pStyle w:val="Hlistbullet"/>
              <w:rPr>
                <w:rFonts w:cs="Arial"/>
                <w:lang w:val="en-US"/>
              </w:rPr>
            </w:pPr>
            <w:r w:rsidRPr="00B52310">
              <w:rPr>
                <w:lang w:val="en-US"/>
              </w:rPr>
              <w:t>Judge on expected results and identify the internal and external factors, which contribute to the success or failure of the programme objectives,</w:t>
            </w:r>
          </w:p>
          <w:p w:rsidR="00606478" w:rsidRPr="00B52310" w:rsidRDefault="00606478" w:rsidP="00976C04">
            <w:pPr>
              <w:pStyle w:val="Hlistbullet"/>
              <w:rPr>
                <w:lang w:val="en-US"/>
              </w:rPr>
            </w:pPr>
            <w:r w:rsidRPr="00B52310">
              <w:rPr>
                <w:lang w:val="en-US"/>
              </w:rPr>
              <w:t>Draft conclusions as well as recommendations.</w:t>
            </w:r>
          </w:p>
        </w:tc>
      </w:tr>
      <w:tr w:rsidR="00606478" w:rsidRPr="00064E11" w:rsidTr="004E4415">
        <w:trPr>
          <w:jc w:val="center"/>
        </w:trPr>
        <w:tc>
          <w:tcPr>
            <w:tcW w:w="9071" w:type="dxa"/>
          </w:tcPr>
          <w:p w:rsidR="00606478" w:rsidRPr="00B52310" w:rsidRDefault="00606478" w:rsidP="00153C8D">
            <w:pPr>
              <w:pStyle w:val="HStandard"/>
              <w:rPr>
                <w:rFonts w:cs="Arial"/>
                <w:lang w:val="en-US"/>
              </w:rPr>
            </w:pPr>
            <w:r w:rsidRPr="00B52310">
              <w:rPr>
                <w:b/>
                <w:lang w:val="en-US"/>
              </w:rPr>
              <w:t>Expected outcome:</w:t>
            </w:r>
            <w:r w:rsidRPr="00B52310">
              <w:rPr>
                <w:lang w:val="en-US"/>
              </w:rPr>
              <w:t xml:space="preserve"> Answers to EQs, conclusions and recommendations</w:t>
            </w:r>
          </w:p>
        </w:tc>
      </w:tr>
    </w:tbl>
    <w:p w:rsidR="00596660" w:rsidRPr="00C5538D" w:rsidRDefault="00A172E7" w:rsidP="00673940">
      <w:pPr>
        <w:pStyle w:val="HStandard"/>
        <w:rPr>
          <w:rFonts w:cs="Arial"/>
        </w:rPr>
      </w:pPr>
      <w:r w:rsidRPr="00B52310">
        <w:rPr>
          <w:lang w:val="en-US"/>
        </w:rPr>
        <w:t xml:space="preserve">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w:t>
      </w:r>
      <w:r>
        <w:t>In this respect, the evaluator will have to:</w:t>
      </w:r>
    </w:p>
    <w:p w:rsidR="00596660" w:rsidRPr="00B52310" w:rsidRDefault="00596660" w:rsidP="00673940">
      <w:pPr>
        <w:pStyle w:val="Hlistbullet"/>
        <w:rPr>
          <w:rFonts w:cs="Arial"/>
          <w:lang w:val="en-US"/>
        </w:rPr>
      </w:pPr>
      <w:r w:rsidRPr="00B52310">
        <w:rPr>
          <w:lang w:val="en-US"/>
        </w:rPr>
        <w:t>Answer the EQs to be reported in the AIR 2017, taking into account the context. In the answer to these EQs the effectiveness and efficiency principles (obtained results and resources spent) should always be present.</w:t>
      </w:r>
    </w:p>
    <w:p w:rsidR="00596660" w:rsidRPr="00B52310" w:rsidRDefault="00596660" w:rsidP="00673940">
      <w:pPr>
        <w:pStyle w:val="Hlistbullet"/>
        <w:rPr>
          <w:rFonts w:cs="Arial"/>
          <w:lang w:val="en-US"/>
        </w:rPr>
      </w:pPr>
      <w:r w:rsidRPr="00B52310">
        <w:rPr>
          <w:lang w:val="en-US"/>
        </w:rP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596660" w:rsidRPr="00B52310" w:rsidRDefault="00596660" w:rsidP="00976C04">
      <w:pPr>
        <w:pStyle w:val="Hlistbullet"/>
        <w:rPr>
          <w:lang w:val="en-US"/>
        </w:rPr>
      </w:pPr>
      <w:r w:rsidRPr="00B52310">
        <w:rPr>
          <w:lang w:val="en-US"/>
        </w:rPr>
        <w:t>Draft conclusions and recommendations appropriately substantiated by the findings.</w:t>
      </w:r>
    </w:p>
    <w:p w:rsidR="00596660" w:rsidRPr="00B52310" w:rsidRDefault="00596660" w:rsidP="00673940">
      <w:pPr>
        <w:pStyle w:val="HStandard"/>
        <w:rPr>
          <w:rFonts w:cs="Arial"/>
          <w:lang w:val="en-US"/>
        </w:rPr>
      </w:pPr>
      <w:r w:rsidRPr="00B52310">
        <w:rPr>
          <w:lang w:val="en-US"/>
        </w:rP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596660" w:rsidRPr="00B52310" w:rsidRDefault="00596660" w:rsidP="00C147EB">
      <w:pPr>
        <w:pStyle w:val="HHeading5"/>
        <w:rPr>
          <w:rFonts w:cs="Arial"/>
          <w:lang w:val="en-US"/>
        </w:rPr>
      </w:pPr>
      <w:r w:rsidRPr="00B52310">
        <w:rPr>
          <w:lang w:val="en-US"/>
        </w:rPr>
        <w:t xml:space="preserve">Further reading </w:t>
      </w:r>
    </w:p>
    <w:p w:rsidR="00064C9D" w:rsidRPr="00B52310" w:rsidRDefault="00064C9D" w:rsidP="00064C9D">
      <w:pPr>
        <w:pStyle w:val="HBox"/>
        <w:rPr>
          <w:rFonts w:cs="Arial"/>
          <w:lang w:val="en-US"/>
        </w:rPr>
      </w:pPr>
      <w:r w:rsidRPr="00B52310">
        <w:rPr>
          <w:lang w:val="en-US"/>
        </w:rPr>
        <w:t xml:space="preserve">Capturing the success of your RDP: Guidelines for ex post evaluation of 2007-2013 RDPs, PART II, Chapters 2, 3, 4 and 5, </w:t>
      </w:r>
      <w:hyperlink r:id="rId74">
        <w:r w:rsidRPr="00B52310">
          <w:rPr>
            <w:rStyle w:val="Hyperlink"/>
            <w:lang w:val="en-US"/>
          </w:rPr>
          <w:t>http://enrd.ec.europa.eu/enrd-static/evaluation/library/evaluation-helpdesk-publications/en/evaluation-helpdesk-publications_en.html</w:t>
        </w:r>
      </w:hyperlink>
    </w:p>
    <w:p w:rsidR="00064C9D" w:rsidRPr="00B52310" w:rsidRDefault="00064C9D" w:rsidP="00064C9D">
      <w:pPr>
        <w:pStyle w:val="HBox"/>
        <w:rPr>
          <w:rStyle w:val="Hyperlink"/>
          <w:lang w:val="en-US"/>
        </w:rPr>
      </w:pPr>
      <w:r w:rsidRPr="00B52310">
        <w:rPr>
          <w:lang w:val="en-US"/>
        </w:rPr>
        <w:t xml:space="preserve">Handbook of the Common monitoring and evaluation framework 2007-2013 and Annexes, Annex 1, Guidance note B – Evaluation guidelines, </w:t>
      </w:r>
      <w:hyperlink r:id="rId75">
        <w:r w:rsidRPr="00B52310">
          <w:rPr>
            <w:rStyle w:val="Hyperlink"/>
            <w:lang w:val="en-US"/>
          </w:rPr>
          <w:t>http://ec.europa.eu/agriculture/rurdev/eval/index_en.htm</w:t>
        </w:r>
      </w:hyperlink>
    </w:p>
    <w:p w:rsidR="00C95C02" w:rsidRPr="00C5538D" w:rsidRDefault="00C95C02" w:rsidP="00C95C02">
      <w:pPr>
        <w:pStyle w:val="HHeading9"/>
        <w:rPr>
          <w:rFonts w:cs="Arial"/>
        </w:rPr>
      </w:pPr>
      <w:bookmarkStart w:id="105" w:name="_Toc460936125"/>
      <w:bookmarkStart w:id="106" w:name="_Toc474941320"/>
      <w:r>
        <w:lastRenderedPageBreak/>
        <w:t>PART III - Annexes</w:t>
      </w:r>
      <w:bookmarkEnd w:id="105"/>
      <w:bookmarkEnd w:id="106"/>
    </w:p>
    <w:p w:rsidR="002B2ED6" w:rsidRPr="00CD05CD" w:rsidRDefault="002B2ED6" w:rsidP="00EC5230">
      <w:pPr>
        <w:pStyle w:val="HHeading1"/>
        <w:numPr>
          <w:ilvl w:val="0"/>
          <w:numId w:val="0"/>
        </w:numPr>
        <w:ind w:left="510" w:hanging="510"/>
        <w:rPr>
          <w:highlight w:val="yellow"/>
        </w:rPr>
      </w:pPr>
      <w:bookmarkStart w:id="107" w:name="_Toc447787428"/>
      <w:bookmarkStart w:id="108" w:name="_Toc447816412"/>
      <w:bookmarkStart w:id="109" w:name="_Toc456012891"/>
      <w:bookmarkStart w:id="110" w:name="_Toc460936126"/>
      <w:bookmarkStart w:id="111" w:name="_Toc474941321"/>
      <w:r>
        <w:rPr>
          <w:highlight w:val="yellow"/>
        </w:rPr>
        <w:lastRenderedPageBreak/>
        <w:t xml:space="preserve">Anexo 1 — Modelo SFC proposto para </w:t>
      </w:r>
      <w:r w:rsidR="00C56292">
        <w:rPr>
          <w:highlight w:val="yellow"/>
        </w:rPr>
        <w:t xml:space="preserve">preenchimento </w:t>
      </w:r>
      <w:r w:rsidR="005D5477">
        <w:rPr>
          <w:highlight w:val="yellow"/>
        </w:rPr>
        <w:t xml:space="preserve">do ponto 7 </w:t>
      </w:r>
      <w:r w:rsidR="00C56292">
        <w:rPr>
          <w:highlight w:val="yellow"/>
        </w:rPr>
        <w:t>d</w:t>
      </w:r>
      <w:r>
        <w:rPr>
          <w:highlight w:val="yellow"/>
        </w:rPr>
        <w:t xml:space="preserve">o RAE </w:t>
      </w:r>
      <w:r w:rsidR="001878F0">
        <w:rPr>
          <w:highlight w:val="yellow"/>
        </w:rPr>
        <w:t xml:space="preserve">de </w:t>
      </w:r>
      <w:r>
        <w:rPr>
          <w:highlight w:val="yellow"/>
        </w:rPr>
        <w:t>2017</w:t>
      </w:r>
      <w:bookmarkEnd w:id="107"/>
      <w:bookmarkEnd w:id="108"/>
      <w:bookmarkEnd w:id="109"/>
      <w:bookmarkEnd w:id="110"/>
      <w:bookmarkEnd w:id="111"/>
    </w:p>
    <w:p w:rsidR="002B2ED6" w:rsidRPr="00CD05CD" w:rsidRDefault="002B2ED6" w:rsidP="00F116B5">
      <w:pPr>
        <w:pStyle w:val="HStandard"/>
        <w:rPr>
          <w:highlight w:val="yellow"/>
        </w:rPr>
      </w:pPr>
      <w:r>
        <w:rPr>
          <w:highlight w:val="yellow"/>
        </w:rPr>
        <w:t xml:space="preserve">Os RAE são apresentados pelos Estados-Membros à Comissão </w:t>
      </w:r>
      <w:r w:rsidR="00116D26">
        <w:rPr>
          <w:highlight w:val="yellow"/>
        </w:rPr>
        <w:t xml:space="preserve">via </w:t>
      </w:r>
      <w:r>
        <w:rPr>
          <w:highlight w:val="yellow"/>
        </w:rPr>
        <w:t>o sistema eletrónico de intercâmbio de informações</w:t>
      </w:r>
      <w:r w:rsidR="00116D26">
        <w:rPr>
          <w:highlight w:val="yellow"/>
        </w:rPr>
        <w:t>,</w:t>
      </w:r>
      <w:r>
        <w:rPr>
          <w:highlight w:val="yellow"/>
        </w:rPr>
        <w:t xml:space="preserve"> utilizando o modelo SFC. Em 2017, o RAE </w:t>
      </w:r>
      <w:r w:rsidR="00116D26">
        <w:rPr>
          <w:highlight w:val="yellow"/>
        </w:rPr>
        <w:t>incluirá também</w:t>
      </w:r>
      <w:r>
        <w:rPr>
          <w:highlight w:val="yellow"/>
        </w:rPr>
        <w:t>, no ponto 7, as informações resultantes das atividades de avaliação, incluindo a quantificação das realizações do programa através da avaliação dos indicadores de resultados (em especial, indicadores de resultados complementares) e d</w:t>
      </w:r>
      <w:r w:rsidR="00116D26">
        <w:rPr>
          <w:highlight w:val="yellow"/>
        </w:rPr>
        <w:t>as</w:t>
      </w:r>
      <w:r>
        <w:rPr>
          <w:highlight w:val="yellow"/>
        </w:rPr>
        <w:t xml:space="preserve"> respostas às </w:t>
      </w:r>
      <w:r w:rsidR="00E21642">
        <w:rPr>
          <w:highlight w:val="yellow"/>
        </w:rPr>
        <w:t>questões</w:t>
      </w:r>
      <w:r>
        <w:rPr>
          <w:highlight w:val="yellow"/>
        </w:rPr>
        <w:t xml:space="preserve"> de avaliação pertinentes</w:t>
      </w:r>
      <w:r>
        <w:rPr>
          <w:rStyle w:val="FootnoteReference"/>
          <w:highlight w:val="yellow"/>
        </w:rPr>
        <w:footnoteReference w:id="77"/>
      </w:r>
      <w:r>
        <w:rPr>
          <w:highlight w:val="yellow"/>
        </w:rPr>
        <w:t>. Por este motivo, o modelo SFC do RAE de 2017 incluirá, no ponto 7, quadros separad</w:t>
      </w:r>
      <w:r w:rsidR="00C56292">
        <w:rPr>
          <w:highlight w:val="yellow"/>
        </w:rPr>
        <w:t>os</w:t>
      </w:r>
      <w:r>
        <w:rPr>
          <w:highlight w:val="yellow"/>
        </w:rPr>
        <w:t xml:space="preserve"> para:</w:t>
      </w:r>
    </w:p>
    <w:p w:rsidR="002B2ED6" w:rsidRPr="00CD05CD" w:rsidRDefault="00116D26" w:rsidP="001A31FB">
      <w:pPr>
        <w:pStyle w:val="Hlistabc"/>
        <w:numPr>
          <w:ilvl w:val="0"/>
          <w:numId w:val="34"/>
        </w:numPr>
        <w:spacing w:before="0" w:after="120" w:line="280" w:lineRule="atLeast"/>
        <w:rPr>
          <w:rFonts w:cs="Arial"/>
          <w:highlight w:val="yellow"/>
        </w:rPr>
      </w:pPr>
      <w:r>
        <w:rPr>
          <w:highlight w:val="yellow"/>
        </w:rPr>
        <w:t>A</w:t>
      </w:r>
      <w:r w:rsidR="002B2ED6">
        <w:rPr>
          <w:highlight w:val="yellow"/>
        </w:rPr>
        <w:t xml:space="preserve">s </w:t>
      </w:r>
      <w:r w:rsidR="00E21642">
        <w:rPr>
          <w:highlight w:val="yellow"/>
        </w:rPr>
        <w:t>questões</w:t>
      </w:r>
      <w:r w:rsidR="002B2ED6">
        <w:rPr>
          <w:highlight w:val="yellow"/>
        </w:rPr>
        <w:t xml:space="preserve"> de avaliação comuns (</w:t>
      </w:r>
      <w:r w:rsidR="00AE1FDF">
        <w:rPr>
          <w:highlight w:val="yellow"/>
        </w:rPr>
        <w:t>QAC</w:t>
      </w:r>
      <w:r w:rsidR="002B2ED6">
        <w:rPr>
          <w:highlight w:val="yellow"/>
        </w:rPr>
        <w:t xml:space="preserve">) relacionadas com a área de incidência, </w:t>
      </w:r>
      <w:r w:rsidR="0097309B">
        <w:rPr>
          <w:highlight w:val="yellow"/>
        </w:rPr>
        <w:t>n.º</w:t>
      </w:r>
      <w:r w:rsidR="0097309B" w:rsidRPr="00116D26">
        <w:rPr>
          <w:highlight w:val="yellow"/>
          <w:vertAlign w:val="superscript"/>
        </w:rPr>
        <w:t>s</w:t>
      </w:r>
      <w:r w:rsidR="002B2ED6">
        <w:rPr>
          <w:highlight w:val="yellow"/>
        </w:rPr>
        <w:t xml:space="preserve"> 1-18, </w:t>
      </w:r>
    </w:p>
    <w:p w:rsidR="002B2ED6" w:rsidRPr="00CD05CD" w:rsidRDefault="00116D26" w:rsidP="002B2ED6">
      <w:pPr>
        <w:pStyle w:val="Hlistabc"/>
        <w:spacing w:before="0" w:line="280" w:lineRule="atLeast"/>
        <w:rPr>
          <w:rFonts w:cs="Arial"/>
          <w:color w:val="030303"/>
          <w:highlight w:val="yellow"/>
        </w:rPr>
      </w:pPr>
      <w:r>
        <w:rPr>
          <w:highlight w:val="yellow"/>
        </w:rPr>
        <w:t xml:space="preserve">As </w:t>
      </w:r>
      <w:r w:rsidR="00E21642">
        <w:rPr>
          <w:highlight w:val="yellow"/>
        </w:rPr>
        <w:t>questões</w:t>
      </w:r>
      <w:r w:rsidR="002B2ED6">
        <w:rPr>
          <w:highlight w:val="yellow"/>
        </w:rPr>
        <w:t xml:space="preserve"> de avaliação comuns relacionadas com outros aspetos do PDR</w:t>
      </w:r>
      <w:r w:rsidR="002B2ED6">
        <w:rPr>
          <w:color w:val="030303"/>
          <w:highlight w:val="yellow"/>
        </w:rPr>
        <w:t xml:space="preserve"> </w:t>
      </w:r>
    </w:p>
    <w:p w:rsidR="002B2ED6" w:rsidRPr="00CD05CD" w:rsidRDefault="002B2ED6" w:rsidP="00F116B5">
      <w:pPr>
        <w:pStyle w:val="Hlistline3"/>
        <w:rPr>
          <w:highlight w:val="yellow"/>
        </w:rPr>
      </w:pPr>
      <w:r>
        <w:rPr>
          <w:highlight w:val="yellow"/>
        </w:rPr>
        <w:t xml:space="preserve">AT e RRN e </w:t>
      </w:r>
      <w:r w:rsidR="00AE1FDF">
        <w:rPr>
          <w:highlight w:val="yellow"/>
        </w:rPr>
        <w:t>QAC</w:t>
      </w:r>
      <w:r>
        <w:rPr>
          <w:highlight w:val="yellow"/>
        </w:rPr>
        <w:t xml:space="preserve"> </w:t>
      </w:r>
      <w:r w:rsidR="0097309B">
        <w:rPr>
          <w:highlight w:val="yellow"/>
        </w:rPr>
        <w:t>n.º</w:t>
      </w:r>
      <w:r w:rsidR="0097309B" w:rsidRPr="00116D26">
        <w:rPr>
          <w:highlight w:val="yellow"/>
          <w:vertAlign w:val="superscript"/>
        </w:rPr>
        <w:t>s</w:t>
      </w:r>
      <w:r>
        <w:rPr>
          <w:highlight w:val="yellow"/>
        </w:rPr>
        <w:t xml:space="preserve"> 20 e 21 </w:t>
      </w:r>
    </w:p>
    <w:p w:rsidR="002B2ED6" w:rsidRPr="00CD05CD" w:rsidRDefault="002B2ED6" w:rsidP="00F116B5">
      <w:pPr>
        <w:pStyle w:val="Hlistline3"/>
        <w:rPr>
          <w:highlight w:val="yellow"/>
        </w:rPr>
      </w:pPr>
      <w:r>
        <w:rPr>
          <w:highlight w:val="yellow"/>
        </w:rPr>
        <w:t xml:space="preserve">Sinergias do programa e </w:t>
      </w:r>
      <w:r w:rsidR="00AE1FDF">
        <w:rPr>
          <w:highlight w:val="yellow"/>
        </w:rPr>
        <w:t>QAC</w:t>
      </w:r>
      <w:r>
        <w:rPr>
          <w:highlight w:val="yellow"/>
        </w:rPr>
        <w:t xml:space="preserve"> </w:t>
      </w:r>
      <w:r w:rsidR="0097309B">
        <w:rPr>
          <w:highlight w:val="yellow"/>
        </w:rPr>
        <w:t>n.º</w:t>
      </w:r>
      <w:r>
        <w:rPr>
          <w:highlight w:val="yellow"/>
        </w:rPr>
        <w:t xml:space="preserve"> 19</w:t>
      </w:r>
    </w:p>
    <w:p w:rsidR="002B2ED6" w:rsidRPr="00CD05CD" w:rsidRDefault="00116D26" w:rsidP="00F116B5">
      <w:pPr>
        <w:pStyle w:val="Hlistabc"/>
        <w:rPr>
          <w:highlight w:val="yellow"/>
        </w:rPr>
      </w:pPr>
      <w:r>
        <w:rPr>
          <w:highlight w:val="yellow"/>
        </w:rPr>
        <w:t xml:space="preserve">As </w:t>
      </w:r>
      <w:r w:rsidR="00E21642">
        <w:rPr>
          <w:highlight w:val="yellow"/>
        </w:rPr>
        <w:t>questões</w:t>
      </w:r>
      <w:r w:rsidR="002B2ED6">
        <w:rPr>
          <w:highlight w:val="yellow"/>
        </w:rPr>
        <w:t xml:space="preserve"> de avaliação específicas do programa (</w:t>
      </w:r>
      <w:r w:rsidR="00096300">
        <w:rPr>
          <w:highlight w:val="yellow"/>
        </w:rPr>
        <w:t>QAEP</w:t>
      </w:r>
      <w:r w:rsidR="002B2ED6">
        <w:rPr>
          <w:highlight w:val="yellow"/>
        </w:rPr>
        <w:t>) relacionadas com a avaliação de:</w:t>
      </w:r>
    </w:p>
    <w:p w:rsidR="002B2ED6" w:rsidRPr="00CD05CD" w:rsidRDefault="00116D26" w:rsidP="00F116B5">
      <w:pPr>
        <w:pStyle w:val="Hlistline3"/>
        <w:rPr>
          <w:highlight w:val="yellow"/>
        </w:rPr>
      </w:pPr>
      <w:r>
        <w:rPr>
          <w:highlight w:val="yellow"/>
        </w:rPr>
        <w:t xml:space="preserve">As </w:t>
      </w:r>
      <w:r w:rsidR="00B0468B">
        <w:rPr>
          <w:highlight w:val="yellow"/>
        </w:rPr>
        <w:t>áreas</w:t>
      </w:r>
      <w:r w:rsidR="002B2ED6">
        <w:rPr>
          <w:highlight w:val="yellow"/>
        </w:rPr>
        <w:t xml:space="preserve"> de incidência específicas do programa (a </w:t>
      </w:r>
      <w:r w:rsidR="00501B0C">
        <w:rPr>
          <w:highlight w:val="yellow"/>
        </w:rPr>
        <w:t>des</w:t>
      </w:r>
      <w:r w:rsidR="002B2ED6">
        <w:rPr>
          <w:highlight w:val="yellow"/>
        </w:rPr>
        <w:t xml:space="preserve">multiplicar </w:t>
      </w:r>
      <w:r w:rsidR="00501B0C">
        <w:rPr>
          <w:highlight w:val="yellow"/>
        </w:rPr>
        <w:t xml:space="preserve">de acordo </w:t>
      </w:r>
      <w:r w:rsidR="002B2ED6">
        <w:rPr>
          <w:highlight w:val="yellow"/>
        </w:rPr>
        <w:t xml:space="preserve">com o </w:t>
      </w:r>
      <w:r w:rsidR="0097309B">
        <w:rPr>
          <w:highlight w:val="yellow"/>
        </w:rPr>
        <w:t>n.º</w:t>
      </w:r>
      <w:r w:rsidR="002B2ED6">
        <w:rPr>
          <w:highlight w:val="yellow"/>
        </w:rPr>
        <w:t xml:space="preserve"> de áreas de incidência específicas incluídas no PDR)</w:t>
      </w:r>
    </w:p>
    <w:p w:rsidR="002B2ED6" w:rsidRPr="00CD05CD" w:rsidRDefault="00116D26" w:rsidP="00F116B5">
      <w:pPr>
        <w:pStyle w:val="Hlistline3"/>
        <w:rPr>
          <w:highlight w:val="yellow"/>
        </w:rPr>
      </w:pPr>
      <w:r>
        <w:rPr>
          <w:highlight w:val="yellow"/>
        </w:rPr>
        <w:t>Os t</w:t>
      </w:r>
      <w:r w:rsidR="002B2ED6">
        <w:rPr>
          <w:highlight w:val="yellow"/>
        </w:rPr>
        <w:t>ópicos específicos do PDR (por exemplo, avaliação do mecanismo de execução)</w:t>
      </w:r>
    </w:p>
    <w:p w:rsidR="002B2ED6" w:rsidRPr="00CD05CD" w:rsidRDefault="002B2ED6" w:rsidP="00F116B5">
      <w:pPr>
        <w:pStyle w:val="HStandard"/>
        <w:rPr>
          <w:highlight w:val="yellow"/>
        </w:rPr>
      </w:pPr>
      <w:r>
        <w:rPr>
          <w:highlight w:val="yellow"/>
        </w:rPr>
        <w:t xml:space="preserve">As informações relativas à avaliação recolhidas nos quadros do modelo SFC </w:t>
      </w:r>
      <w:r w:rsidR="00116D26">
        <w:rPr>
          <w:highlight w:val="yellow"/>
        </w:rPr>
        <w:t xml:space="preserve">para o ponto 7 </w:t>
      </w:r>
      <w:r>
        <w:rPr>
          <w:highlight w:val="yellow"/>
        </w:rPr>
        <w:t xml:space="preserve">resumem as questões </w:t>
      </w:r>
      <w:r w:rsidR="00116D26">
        <w:rPr>
          <w:highlight w:val="yellow"/>
        </w:rPr>
        <w:t xml:space="preserve">de </w:t>
      </w:r>
      <w:r>
        <w:rPr>
          <w:highlight w:val="yellow"/>
        </w:rPr>
        <w:t>ma</w:t>
      </w:r>
      <w:r w:rsidR="00116D26">
        <w:rPr>
          <w:highlight w:val="yellow"/>
        </w:rPr>
        <w:t xml:space="preserve">ior </w:t>
      </w:r>
      <w:r>
        <w:rPr>
          <w:highlight w:val="yellow"/>
        </w:rPr>
        <w:t>import</w:t>
      </w:r>
      <w:r w:rsidR="00116D26">
        <w:rPr>
          <w:highlight w:val="yellow"/>
        </w:rPr>
        <w:t xml:space="preserve">ância </w:t>
      </w:r>
      <w:r>
        <w:rPr>
          <w:highlight w:val="yellow"/>
        </w:rPr>
        <w:t>para os Estados-Membros e para a UE</w:t>
      </w:r>
      <w:r>
        <w:rPr>
          <w:rStyle w:val="FootnoteReference"/>
          <w:highlight w:val="yellow"/>
        </w:rPr>
        <w:footnoteReference w:id="78"/>
      </w:r>
      <w:r>
        <w:rPr>
          <w:highlight w:val="yellow"/>
        </w:rPr>
        <w:t xml:space="preserve">. </w:t>
      </w:r>
      <w:r w:rsidR="00501B0C">
        <w:rPr>
          <w:highlight w:val="yellow"/>
        </w:rPr>
        <w:t xml:space="preserve">O </w:t>
      </w:r>
      <w:r>
        <w:rPr>
          <w:highlight w:val="yellow"/>
        </w:rPr>
        <w:t>ponto 7</w:t>
      </w:r>
      <w:r w:rsidR="00501B0C">
        <w:rPr>
          <w:highlight w:val="yellow"/>
        </w:rPr>
        <w:t xml:space="preserve"> d</w:t>
      </w:r>
      <w:r>
        <w:rPr>
          <w:highlight w:val="yellow"/>
        </w:rPr>
        <w:t>o modelo d</w:t>
      </w:r>
      <w:r w:rsidR="003C7183">
        <w:rPr>
          <w:highlight w:val="yellow"/>
        </w:rPr>
        <w:t>e</w:t>
      </w:r>
      <w:r>
        <w:rPr>
          <w:highlight w:val="yellow"/>
        </w:rPr>
        <w:t xml:space="preserve"> SFC:</w:t>
      </w:r>
    </w:p>
    <w:p w:rsidR="002B2ED6" w:rsidRPr="00CD05CD" w:rsidRDefault="002B2ED6" w:rsidP="000307AE">
      <w:pPr>
        <w:pStyle w:val="Hlistbullet"/>
        <w:rPr>
          <w:highlight w:val="yellow"/>
        </w:rPr>
      </w:pPr>
      <w:r>
        <w:rPr>
          <w:highlight w:val="yellow"/>
        </w:rPr>
        <w:t xml:space="preserve">traduz e operacionaliza os requisitos do SCAA num formato viável; </w:t>
      </w:r>
    </w:p>
    <w:p w:rsidR="002B2ED6" w:rsidRPr="00CD05CD" w:rsidRDefault="002B2ED6" w:rsidP="000307AE">
      <w:pPr>
        <w:pStyle w:val="Hlistbullet"/>
        <w:rPr>
          <w:highlight w:val="yellow"/>
        </w:rPr>
      </w:pPr>
      <w:r>
        <w:rPr>
          <w:highlight w:val="yellow"/>
        </w:rPr>
        <w:t xml:space="preserve">ajuda a evitar erros formais (por exemplo, a utilização errada de indicadores; a incoerência da lógica de intervenção com os elementos de avaliação; fontes de dados, mistura de valores brutos e líquidos, etc.); </w:t>
      </w:r>
    </w:p>
    <w:p w:rsidR="002B2ED6" w:rsidRPr="00CD05CD" w:rsidRDefault="002B2ED6" w:rsidP="000307AE">
      <w:pPr>
        <w:pStyle w:val="Hlistbullet"/>
        <w:rPr>
          <w:highlight w:val="yellow"/>
        </w:rPr>
      </w:pPr>
      <w:r>
        <w:rPr>
          <w:highlight w:val="yellow"/>
        </w:rPr>
        <w:t xml:space="preserve">facilita a apreciação da validade e fiabilidade da avaliação dos resultados do PDR e da solidez e rigor das respostas às </w:t>
      </w:r>
      <w:r w:rsidR="00E21642">
        <w:rPr>
          <w:highlight w:val="yellow"/>
        </w:rPr>
        <w:t>questões</w:t>
      </w:r>
      <w:r>
        <w:rPr>
          <w:highlight w:val="yellow"/>
        </w:rPr>
        <w:t xml:space="preserve"> de avaliação; </w:t>
      </w:r>
    </w:p>
    <w:p w:rsidR="002B2ED6" w:rsidRPr="00CD05CD" w:rsidRDefault="002B2ED6" w:rsidP="000307AE">
      <w:pPr>
        <w:pStyle w:val="Hlistbullet"/>
        <w:rPr>
          <w:highlight w:val="yellow"/>
        </w:rPr>
      </w:pPr>
      <w:r>
        <w:rPr>
          <w:highlight w:val="yellow"/>
        </w:rPr>
        <w:t>incentiva os intervenientes a fornecer informações-chave sintéticas decorrentes de relatórios de avaliação mais extensos, que possam ser utilizadas num formato de fácil utilização para os decisores políticos e o público mais amplo;</w:t>
      </w:r>
    </w:p>
    <w:p w:rsidR="002B2ED6" w:rsidRPr="00CD05CD" w:rsidRDefault="002B2ED6" w:rsidP="000307AE">
      <w:pPr>
        <w:pStyle w:val="Hlistbullet"/>
        <w:rPr>
          <w:highlight w:val="yellow"/>
        </w:rPr>
      </w:pPr>
      <w:r>
        <w:rPr>
          <w:highlight w:val="yellow"/>
        </w:rPr>
        <w:t xml:space="preserve">ajuda a recolher e a sintetizar grandes quantidades de informação a nível da UE de forma transparente; </w:t>
      </w:r>
    </w:p>
    <w:p w:rsidR="00F27316" w:rsidRPr="00CD05CD" w:rsidRDefault="002B2ED6" w:rsidP="002B2ED6">
      <w:pPr>
        <w:pStyle w:val="Hlistbullet"/>
        <w:rPr>
          <w:highlight w:val="yellow"/>
        </w:rPr>
      </w:pPr>
      <w:r>
        <w:rPr>
          <w:highlight w:val="yellow"/>
        </w:rPr>
        <w:t xml:space="preserve">oferece uma base sólida de informações para a síntese à escala da UE e para a comunicação de informações ao nível da </w:t>
      </w:r>
      <w:r w:rsidR="00D40719">
        <w:rPr>
          <w:highlight w:val="yellow"/>
        </w:rPr>
        <w:t>P</w:t>
      </w:r>
      <w:r w:rsidR="00AE1FDF">
        <w:rPr>
          <w:highlight w:val="yellow"/>
        </w:rPr>
        <w:t>AC</w:t>
      </w:r>
      <w:r>
        <w:rPr>
          <w:highlight w:val="yellow"/>
        </w:rPr>
        <w:t xml:space="preserve"> sobre as realizações e os resultados da política de desenvolvimento rural. </w:t>
      </w:r>
    </w:p>
    <w:p w:rsidR="002B2ED6" w:rsidRPr="00CD05CD" w:rsidRDefault="00F27316" w:rsidP="00F116B5">
      <w:pPr>
        <w:pStyle w:val="HStandard"/>
        <w:rPr>
          <w:i/>
          <w:highlight w:val="yellow"/>
        </w:rPr>
      </w:pPr>
      <w:r>
        <w:rPr>
          <w:i/>
          <w:highlight w:val="yellow"/>
        </w:rPr>
        <w:t>As fichas metodológicas que mostram o modo de preenchimento dos quadros do modelo</w:t>
      </w:r>
      <w:r w:rsidR="001878F0">
        <w:rPr>
          <w:i/>
          <w:highlight w:val="yellow"/>
        </w:rPr>
        <w:t xml:space="preserve"> </w:t>
      </w:r>
      <w:r>
        <w:rPr>
          <w:i/>
          <w:highlight w:val="yellow"/>
        </w:rPr>
        <w:t xml:space="preserve">SFC </w:t>
      </w:r>
      <w:r w:rsidR="005D5477">
        <w:rPr>
          <w:i/>
          <w:highlight w:val="yellow"/>
        </w:rPr>
        <w:t>para o p</w:t>
      </w:r>
      <w:r>
        <w:rPr>
          <w:i/>
          <w:highlight w:val="yellow"/>
        </w:rPr>
        <w:t xml:space="preserve">onto 7 </w:t>
      </w:r>
      <w:r w:rsidR="00C56292">
        <w:rPr>
          <w:i/>
          <w:highlight w:val="yellow"/>
        </w:rPr>
        <w:t xml:space="preserve">– </w:t>
      </w:r>
      <w:r w:rsidR="00AE1FDF">
        <w:rPr>
          <w:i/>
          <w:highlight w:val="yellow"/>
        </w:rPr>
        <w:t>QAC</w:t>
      </w:r>
      <w:r>
        <w:rPr>
          <w:i/>
          <w:highlight w:val="yellow"/>
        </w:rPr>
        <w:t xml:space="preserve"> </w:t>
      </w:r>
      <w:r w:rsidR="00C56292">
        <w:rPr>
          <w:i/>
          <w:highlight w:val="yellow"/>
        </w:rPr>
        <w:t xml:space="preserve">n.º </w:t>
      </w:r>
      <w:r>
        <w:rPr>
          <w:i/>
          <w:highlight w:val="yellow"/>
        </w:rPr>
        <w:t>1</w:t>
      </w:r>
      <w:r w:rsidR="00C56292">
        <w:rPr>
          <w:i/>
          <w:highlight w:val="yellow"/>
        </w:rPr>
        <w:t xml:space="preserve"> a </w:t>
      </w:r>
      <w:r>
        <w:rPr>
          <w:i/>
          <w:highlight w:val="yellow"/>
        </w:rPr>
        <w:t>21</w:t>
      </w:r>
      <w:r w:rsidR="005D5477">
        <w:rPr>
          <w:i/>
          <w:highlight w:val="yellow"/>
        </w:rPr>
        <w:t>,</w:t>
      </w:r>
      <w:r w:rsidR="00C56292">
        <w:rPr>
          <w:i/>
          <w:highlight w:val="yellow"/>
        </w:rPr>
        <w:t xml:space="preserve"> constam d</w:t>
      </w:r>
      <w:r>
        <w:rPr>
          <w:i/>
          <w:highlight w:val="yellow"/>
        </w:rPr>
        <w:t>o anexo 11.</w:t>
      </w:r>
    </w:p>
    <w:p w:rsidR="00BD2DC5" w:rsidRPr="00CD05CD" w:rsidRDefault="002B2ED6" w:rsidP="00F116B5">
      <w:pPr>
        <w:pStyle w:val="HStandard"/>
        <w:rPr>
          <w:highlight w:val="yellow"/>
        </w:rPr>
      </w:pPr>
      <w:r>
        <w:rPr>
          <w:highlight w:val="yellow"/>
        </w:rPr>
        <w:t xml:space="preserve">Os quadros </w:t>
      </w:r>
      <w:r w:rsidR="00C56292">
        <w:rPr>
          <w:highlight w:val="yellow"/>
        </w:rPr>
        <w:t>abaixo</w:t>
      </w:r>
      <w:r>
        <w:rPr>
          <w:highlight w:val="yellow"/>
        </w:rPr>
        <w:t xml:space="preserve"> apresentam:</w:t>
      </w:r>
    </w:p>
    <w:p w:rsidR="00BD2DC5" w:rsidRPr="00CD05CD" w:rsidRDefault="002B2ED6" w:rsidP="00976C04">
      <w:pPr>
        <w:pStyle w:val="Hlistbullet"/>
        <w:rPr>
          <w:highlight w:val="yellow"/>
        </w:rPr>
      </w:pPr>
      <w:r>
        <w:rPr>
          <w:highlight w:val="yellow"/>
        </w:rPr>
        <w:t>um exemplo d</w:t>
      </w:r>
      <w:r w:rsidR="00C56292">
        <w:rPr>
          <w:highlight w:val="yellow"/>
        </w:rPr>
        <w:t>e</w:t>
      </w:r>
      <w:r>
        <w:rPr>
          <w:highlight w:val="yellow"/>
        </w:rPr>
        <w:t xml:space="preserve"> </w:t>
      </w:r>
      <w:r w:rsidR="00313191">
        <w:rPr>
          <w:highlight w:val="yellow"/>
        </w:rPr>
        <w:t xml:space="preserve">quadro do </w:t>
      </w:r>
      <w:r>
        <w:rPr>
          <w:highlight w:val="yellow"/>
        </w:rPr>
        <w:t xml:space="preserve">modelo SFC </w:t>
      </w:r>
      <w:r w:rsidR="005D5477">
        <w:rPr>
          <w:highlight w:val="yellow"/>
        </w:rPr>
        <w:t xml:space="preserve">para o </w:t>
      </w:r>
      <w:r w:rsidR="00C56292">
        <w:rPr>
          <w:highlight w:val="yellow"/>
        </w:rPr>
        <w:t xml:space="preserve">ponto 7 </w:t>
      </w:r>
      <w:r w:rsidR="00C56292">
        <w:rPr>
          <w:highlight w:val="yellow"/>
          <w:u w:val="single"/>
        </w:rPr>
        <w:t>por preencher</w:t>
      </w:r>
      <w:r w:rsidR="00C56292">
        <w:rPr>
          <w:highlight w:val="yellow"/>
        </w:rPr>
        <w:t xml:space="preserve"> </w:t>
      </w:r>
      <w:r>
        <w:rPr>
          <w:highlight w:val="yellow"/>
        </w:rPr>
        <w:t xml:space="preserve">para responder à </w:t>
      </w:r>
      <w:r w:rsidR="002D02BC">
        <w:rPr>
          <w:highlight w:val="yellow"/>
        </w:rPr>
        <w:t>questão</w:t>
      </w:r>
      <w:r>
        <w:rPr>
          <w:highlight w:val="yellow"/>
        </w:rPr>
        <w:t xml:space="preserve"> de avaliação comum </w:t>
      </w:r>
      <w:r w:rsidR="0097309B">
        <w:rPr>
          <w:highlight w:val="yellow"/>
        </w:rPr>
        <w:t>n.º</w:t>
      </w:r>
      <w:r>
        <w:rPr>
          <w:highlight w:val="yellow"/>
        </w:rPr>
        <w:t xml:space="preserve"> 4</w:t>
      </w:r>
      <w:r>
        <w:rPr>
          <w:rStyle w:val="FootnoteReference"/>
          <w:highlight w:val="yellow"/>
        </w:rPr>
        <w:footnoteReference w:id="79"/>
      </w:r>
    </w:p>
    <w:p w:rsidR="002B2ED6" w:rsidRPr="00CD05CD" w:rsidRDefault="00BD2DC5" w:rsidP="00976C04">
      <w:pPr>
        <w:pStyle w:val="Hlistbullet"/>
        <w:rPr>
          <w:highlight w:val="yellow"/>
        </w:rPr>
      </w:pPr>
      <w:r>
        <w:rPr>
          <w:highlight w:val="yellow"/>
        </w:rPr>
        <w:lastRenderedPageBreak/>
        <w:t xml:space="preserve">um exemplo </w:t>
      </w:r>
      <w:r w:rsidR="005D5477">
        <w:rPr>
          <w:highlight w:val="yellow"/>
        </w:rPr>
        <w:t xml:space="preserve">de </w:t>
      </w:r>
      <w:r w:rsidR="00313191">
        <w:rPr>
          <w:highlight w:val="yellow"/>
        </w:rPr>
        <w:t xml:space="preserve">quadro do </w:t>
      </w:r>
      <w:r w:rsidR="005D5477">
        <w:rPr>
          <w:highlight w:val="yellow"/>
        </w:rPr>
        <w:t xml:space="preserve">modelo SFC </w:t>
      </w:r>
      <w:r w:rsidR="005D5477">
        <w:rPr>
          <w:highlight w:val="yellow"/>
          <w:u w:val="single"/>
        </w:rPr>
        <w:t>preenchido</w:t>
      </w:r>
      <w:r w:rsidR="005D5477">
        <w:rPr>
          <w:highlight w:val="yellow"/>
        </w:rPr>
        <w:t xml:space="preserve"> para o ponto 7 para </w:t>
      </w:r>
      <w:r w:rsidR="00C56292">
        <w:rPr>
          <w:highlight w:val="yellow"/>
        </w:rPr>
        <w:t>respo</w:t>
      </w:r>
      <w:r w:rsidR="005D5477">
        <w:rPr>
          <w:highlight w:val="yellow"/>
        </w:rPr>
        <w:t xml:space="preserve">nder </w:t>
      </w:r>
      <w:r w:rsidR="00C56292">
        <w:rPr>
          <w:highlight w:val="yellow"/>
        </w:rPr>
        <w:t>à questão de avaliação comum n.º 4</w:t>
      </w:r>
    </w:p>
    <w:p w:rsidR="00BD2DC5" w:rsidRPr="00CD05CD" w:rsidRDefault="00BD2DC5" w:rsidP="00976C04">
      <w:pPr>
        <w:pStyle w:val="Hlistbullet"/>
        <w:rPr>
          <w:highlight w:val="yellow"/>
        </w:rPr>
      </w:pPr>
      <w:r>
        <w:rPr>
          <w:highlight w:val="yellow"/>
        </w:rPr>
        <w:t xml:space="preserve">um exemplo </w:t>
      </w:r>
      <w:r w:rsidR="005D5477">
        <w:rPr>
          <w:highlight w:val="yellow"/>
        </w:rPr>
        <w:t>de</w:t>
      </w:r>
      <w:r w:rsidR="00313191">
        <w:rPr>
          <w:highlight w:val="yellow"/>
        </w:rPr>
        <w:t xml:space="preserve"> quadro do</w:t>
      </w:r>
      <w:r w:rsidR="005D5477">
        <w:rPr>
          <w:highlight w:val="yellow"/>
        </w:rPr>
        <w:t xml:space="preserve"> </w:t>
      </w:r>
      <w:r w:rsidR="00C471EF">
        <w:rPr>
          <w:highlight w:val="yellow"/>
        </w:rPr>
        <w:t>modelo SFC</w:t>
      </w:r>
      <w:r w:rsidR="00C471EF" w:rsidRPr="005D5477">
        <w:rPr>
          <w:highlight w:val="yellow"/>
        </w:rPr>
        <w:t xml:space="preserve"> </w:t>
      </w:r>
      <w:r>
        <w:rPr>
          <w:highlight w:val="yellow"/>
          <w:u w:val="single"/>
        </w:rPr>
        <w:t>por preencher</w:t>
      </w:r>
      <w:r>
        <w:rPr>
          <w:highlight w:val="yellow"/>
        </w:rPr>
        <w:t xml:space="preserve"> </w:t>
      </w:r>
      <w:r w:rsidR="00C471EF">
        <w:rPr>
          <w:highlight w:val="yellow"/>
        </w:rPr>
        <w:t>para o</w:t>
      </w:r>
      <w:r>
        <w:rPr>
          <w:highlight w:val="yellow"/>
        </w:rPr>
        <w:t xml:space="preserve"> ponto 7</w:t>
      </w:r>
      <w:r w:rsidR="005D5477" w:rsidRPr="005D5477">
        <w:rPr>
          <w:highlight w:val="yellow"/>
        </w:rPr>
        <w:t xml:space="preserve"> </w:t>
      </w:r>
      <w:r w:rsidR="005D5477">
        <w:rPr>
          <w:highlight w:val="yellow"/>
        </w:rPr>
        <w:t>para responder à questão de avaliação específica do programa ligada à área de incidência específica do programa</w:t>
      </w:r>
    </w:p>
    <w:p w:rsidR="00080C42" w:rsidRPr="00CD05CD" w:rsidRDefault="00080C42" w:rsidP="00976C04">
      <w:pPr>
        <w:pStyle w:val="Hlistbullet"/>
        <w:rPr>
          <w:highlight w:val="yellow"/>
        </w:rPr>
      </w:pPr>
      <w:r>
        <w:rPr>
          <w:highlight w:val="yellow"/>
        </w:rPr>
        <w:t xml:space="preserve">um exemplo </w:t>
      </w:r>
      <w:r w:rsidR="005D5477">
        <w:rPr>
          <w:highlight w:val="yellow"/>
        </w:rPr>
        <w:t>de</w:t>
      </w:r>
      <w:r w:rsidR="00313191">
        <w:rPr>
          <w:highlight w:val="yellow"/>
        </w:rPr>
        <w:t xml:space="preserve"> quadro do</w:t>
      </w:r>
      <w:r w:rsidR="005D5477">
        <w:rPr>
          <w:highlight w:val="yellow"/>
        </w:rPr>
        <w:t xml:space="preserve"> </w:t>
      </w:r>
      <w:r w:rsidR="00C471EF">
        <w:rPr>
          <w:highlight w:val="yellow"/>
        </w:rPr>
        <w:t>modelo SFC</w:t>
      </w:r>
      <w:r w:rsidR="00C471EF" w:rsidRPr="005D5477">
        <w:rPr>
          <w:highlight w:val="yellow"/>
        </w:rPr>
        <w:t xml:space="preserve"> </w:t>
      </w:r>
      <w:r>
        <w:rPr>
          <w:highlight w:val="yellow"/>
          <w:u w:val="single"/>
        </w:rPr>
        <w:t>preenchido</w:t>
      </w:r>
      <w:r>
        <w:rPr>
          <w:highlight w:val="yellow"/>
        </w:rPr>
        <w:t xml:space="preserve"> </w:t>
      </w:r>
      <w:r w:rsidR="00C471EF">
        <w:rPr>
          <w:highlight w:val="yellow"/>
        </w:rPr>
        <w:t xml:space="preserve">para </w:t>
      </w:r>
      <w:r>
        <w:rPr>
          <w:highlight w:val="yellow"/>
        </w:rPr>
        <w:t>o ponto 7</w:t>
      </w:r>
      <w:r w:rsidR="005D5477" w:rsidRPr="005D5477">
        <w:rPr>
          <w:highlight w:val="yellow"/>
        </w:rPr>
        <w:t xml:space="preserve"> </w:t>
      </w:r>
      <w:r w:rsidR="005D5477">
        <w:rPr>
          <w:highlight w:val="yellow"/>
        </w:rPr>
        <w:t>para responder à questão de avaliação específica do programa ligada à área de incidência específica do programa</w:t>
      </w:r>
    </w:p>
    <w:p w:rsidR="00D57F28" w:rsidRPr="00B52310" w:rsidRDefault="009E3BE3" w:rsidP="00D57F28">
      <w:pPr>
        <w:pStyle w:val="HHeadingtables"/>
        <w:rPr>
          <w:rFonts w:cs="Arial"/>
          <w:lang w:val="en-US"/>
        </w:rPr>
      </w:pPr>
      <w:bookmarkStart w:id="112" w:name="_Toc474420880"/>
      <w:r w:rsidRPr="00B52310">
        <w:rPr>
          <w:lang w:val="en-US"/>
        </w:rPr>
        <w:t>SFC template for point 7 concerning Common Evaluation Question no. 4 (empty template)</w:t>
      </w:r>
      <w:bookmarkEnd w:id="112"/>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064E11"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B52310" w:rsidRDefault="001B0F83" w:rsidP="008F72F4">
            <w:pPr>
              <w:pStyle w:val="H-Heading2"/>
              <w:spacing w:before="120" w:after="120" w:line="240" w:lineRule="auto"/>
              <w:ind w:left="0" w:firstLine="0"/>
              <w:rPr>
                <w:lang w:val="en-US"/>
              </w:rPr>
            </w:pPr>
            <w:bookmarkStart w:id="113" w:name="_Toc474418898"/>
            <w:bookmarkStart w:id="114" w:name="_Toc474941322"/>
            <w:r w:rsidRPr="00B52310">
              <w:rPr>
                <w:rFonts w:ascii="Arial" w:hAnsi="Arial"/>
                <w:color w:val="F07E31"/>
                <w:sz w:val="18"/>
                <w:lang w:val="en-US"/>
              </w:rPr>
              <w:t xml:space="preserve">COMMON EVALUATION QUESTION </w:t>
            </w:r>
            <w:r w:rsidRPr="00B52310">
              <w:rPr>
                <w:rFonts w:ascii="Arial" w:hAnsi="Arial"/>
                <w:color w:val="373737" w:themeColor="background1" w:themeShade="40"/>
                <w:sz w:val="18"/>
                <w:lang w:val="en-US"/>
              </w:rPr>
              <w:t>No 4: “</w:t>
            </w:r>
            <w:r w:rsidRPr="00B52310">
              <w:rPr>
                <w:rFonts w:ascii="Arial" w:hAnsi="Arial"/>
                <w:caps/>
                <w:color w:val="373737" w:themeColor="background1" w:themeShade="40"/>
                <w:sz w:val="18"/>
                <w:lang w:val="en-US"/>
              </w:rPr>
              <w:t>To what extent have RDP interventions contributed to improving the economic performance, restructuring and modernisation of supported farms in particular through increasing their market participation and agricultural diversification</w:t>
            </w:r>
            <w:r w:rsidRPr="00B52310">
              <w:rPr>
                <w:rFonts w:ascii="Arial" w:hAnsi="Arial"/>
                <w:color w:val="373737" w:themeColor="background1" w:themeShade="40"/>
                <w:sz w:val="18"/>
                <w:lang w:val="en-US"/>
              </w:rPr>
              <w:t>?”</w:t>
            </w:r>
            <w:bookmarkEnd w:id="113"/>
            <w:bookmarkEnd w:id="114"/>
          </w:p>
        </w:tc>
      </w:tr>
      <w:tr w:rsidR="001B0F83" w:rsidRPr="00C5538D"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B52310"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lang w:val="en-US"/>
              </w:rPr>
            </w:pPr>
            <w:r w:rsidRPr="00B52310">
              <w:rPr>
                <w:rFonts w:ascii="Arial" w:hAnsi="Arial"/>
                <w:b/>
                <w:color w:val="ED7D31"/>
                <w:sz w:val="18"/>
                <w:lang w:val="en-US"/>
              </w:rPr>
              <w:t>List of measures contributing to the FA 2A</w:t>
            </w:r>
          </w:p>
          <w:p w:rsidR="001B0F83" w:rsidRPr="00B52310" w:rsidRDefault="001B0F83" w:rsidP="008F72F4">
            <w:pPr>
              <w:spacing w:after="0" w:line="240" w:lineRule="auto"/>
              <w:jc w:val="left"/>
              <w:rPr>
                <w:b/>
                <w:color w:val="373737" w:themeColor="background1" w:themeShade="40"/>
                <w:szCs w:val="18"/>
                <w:lang w:val="en-US"/>
              </w:rPr>
            </w:pPr>
          </w:p>
          <w:p w:rsidR="001B0F83" w:rsidRPr="00B52310" w:rsidRDefault="001B0F83" w:rsidP="008F72F4">
            <w:pPr>
              <w:spacing w:after="0" w:line="240" w:lineRule="auto"/>
              <w:jc w:val="left"/>
              <w:rPr>
                <w:b/>
                <w:color w:val="373737" w:themeColor="background1" w:themeShade="40"/>
                <w:szCs w:val="18"/>
                <w:lang w:val="en-US"/>
              </w:rPr>
            </w:pPr>
            <w:r w:rsidRPr="00B52310">
              <w:rPr>
                <w:b/>
                <w:color w:val="373737" w:themeColor="background1" w:themeShade="40"/>
                <w:lang w:val="en-US"/>
              </w:rPr>
              <w:t>Primarily programmed measures/sub-measures:</w:t>
            </w:r>
          </w:p>
          <w:p w:rsidR="001B0F83" w:rsidRPr="00B52310" w:rsidRDefault="001B0F83" w:rsidP="008F72F4">
            <w:pPr>
              <w:spacing w:after="0" w:line="240" w:lineRule="auto"/>
              <w:jc w:val="left"/>
              <w:rPr>
                <w:b/>
                <w:color w:val="373737" w:themeColor="background1" w:themeShade="40"/>
                <w:szCs w:val="18"/>
                <w:lang w:val="en-US"/>
              </w:rPr>
            </w:pPr>
          </w:p>
          <w:p w:rsidR="001B0F83" w:rsidRPr="00B52310" w:rsidRDefault="001B0F83" w:rsidP="008F72F4">
            <w:pPr>
              <w:spacing w:after="0" w:line="240" w:lineRule="auto"/>
              <w:jc w:val="left"/>
              <w:rPr>
                <w:b/>
                <w:color w:val="373737" w:themeColor="background1" w:themeShade="40"/>
                <w:szCs w:val="18"/>
                <w:lang w:val="en-US"/>
              </w:rPr>
            </w:pPr>
            <w:r w:rsidRPr="00B52310">
              <w:rPr>
                <w:b/>
                <w:color w:val="373737" w:themeColor="background1" w:themeShade="40"/>
                <w:lang w:val="en-US"/>
              </w:rPr>
              <w:t>Measures/sub-measures programmed under the other FAs which show secondary contributions to FA 2A</w:t>
            </w:r>
            <w:r>
              <w:rPr>
                <w:rStyle w:val="FootnoteReference"/>
              </w:rPr>
              <w:footnoteReference w:id="80"/>
            </w:r>
            <w:r w:rsidRPr="00B52310">
              <w:rPr>
                <w:b/>
                <w:color w:val="373737" w:themeColor="background1" w:themeShade="40"/>
                <w:lang w:val="en-US"/>
              </w:rPr>
              <w:t>:</w:t>
            </w:r>
          </w:p>
          <w:p w:rsidR="001B0F83" w:rsidRPr="00B52310" w:rsidRDefault="001B0F83" w:rsidP="008F72F4">
            <w:pPr>
              <w:spacing w:after="0" w:line="240" w:lineRule="auto"/>
              <w:jc w:val="left"/>
              <w:rPr>
                <w:b/>
                <w:szCs w:val="18"/>
                <w:lang w:val="en-US"/>
              </w:rPr>
            </w:pPr>
          </w:p>
          <w:p w:rsidR="001B0F83" w:rsidRPr="00C5538D" w:rsidRDefault="001B0F83" w:rsidP="008F72F4">
            <w:pPr>
              <w:spacing w:after="0" w:line="240" w:lineRule="auto"/>
              <w:jc w:val="left"/>
              <w:rPr>
                <w:i/>
                <w:color w:val="F7A833" w:themeColor="accent5"/>
                <w:szCs w:val="18"/>
              </w:rPr>
            </w:pPr>
            <w:r w:rsidRPr="00B52310">
              <w:rPr>
                <w:i/>
                <w:color w:val="F7A833" w:themeColor="accent5"/>
                <w:lang w:val="en-US"/>
              </w:rPr>
              <w:t xml:space="preserve">[A maximum of 1,000 characters = approx. </w:t>
            </w:r>
            <w:r>
              <w:rPr>
                <w:i/>
                <w:color w:val="F7A833" w:themeColor="accent5"/>
              </w:rPr>
              <w:t>¼ page – Mandatory]</w:t>
            </w:r>
          </w:p>
        </w:tc>
      </w:tr>
      <w:tr w:rsidR="001B0F83" w:rsidRPr="00C5538D"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B52310" w:rsidRDefault="001B0F83" w:rsidP="001A31FB">
            <w:pPr>
              <w:pStyle w:val="ListParagraph"/>
              <w:numPr>
                <w:ilvl w:val="0"/>
                <w:numId w:val="28"/>
              </w:numPr>
              <w:suppressAutoHyphens/>
              <w:autoSpaceDN w:val="0"/>
              <w:spacing w:after="0" w:line="240" w:lineRule="auto"/>
              <w:textAlignment w:val="baseline"/>
              <w:outlineLvl w:val="9"/>
              <w:rPr>
                <w:b/>
                <w:sz w:val="18"/>
                <w:szCs w:val="18"/>
                <w:lang w:val="en-US"/>
              </w:rPr>
            </w:pPr>
            <w:r w:rsidRPr="00B52310">
              <w:rPr>
                <w:rFonts w:ascii="Arial" w:hAnsi="Arial"/>
                <w:b/>
                <w:color w:val="ED7D31"/>
                <w:sz w:val="18"/>
                <w:lang w:val="en-US"/>
              </w:rPr>
              <w:t>Link between judgment criteria, common and additional</w:t>
            </w:r>
            <w:r>
              <w:rPr>
                <w:rStyle w:val="FootnoteReference"/>
              </w:rPr>
              <w:footnoteReference w:id="81"/>
            </w:r>
            <w:r w:rsidRPr="00B52310">
              <w:rPr>
                <w:rFonts w:ascii="Arial" w:hAnsi="Arial"/>
                <w:b/>
                <w:color w:val="ED7D31"/>
                <w:sz w:val="18"/>
                <w:lang w:val="en-US"/>
              </w:rPr>
              <w:t xml:space="preserve"> result indicators used to answer the CEQ</w:t>
            </w:r>
          </w:p>
          <w:p w:rsidR="001B0F83" w:rsidRPr="00B52310" w:rsidRDefault="001B0F83" w:rsidP="008F72F4">
            <w:pPr>
              <w:spacing w:after="0" w:line="240" w:lineRule="auto"/>
              <w:jc w:val="left"/>
              <w:rPr>
                <w:i/>
                <w:color w:val="F7A833" w:themeColor="accent5"/>
                <w:szCs w:val="18"/>
                <w:lang w:val="en-US"/>
              </w:rPr>
            </w:pPr>
          </w:p>
          <w:p w:rsidR="001B0F83" w:rsidRPr="00C5538D" w:rsidRDefault="001B0F83" w:rsidP="008F72F4">
            <w:pPr>
              <w:spacing w:after="0" w:line="240" w:lineRule="auto"/>
              <w:jc w:val="left"/>
              <w:rPr>
                <w:i/>
                <w:color w:val="F7A833" w:themeColor="accent5"/>
                <w:szCs w:val="18"/>
              </w:rPr>
            </w:pPr>
            <w:r>
              <w:rPr>
                <w:i/>
                <w:color w:val="F7A833" w:themeColor="accent5"/>
              </w:rPr>
              <w:t>[Mandatory]</w:t>
            </w:r>
          </w:p>
          <w:p w:rsidR="001B0F83" w:rsidRPr="00C5538D" w:rsidRDefault="001B0F83" w:rsidP="008F72F4">
            <w:pPr>
              <w:spacing w:after="0" w:line="240" w:lineRule="auto"/>
              <w:jc w:val="left"/>
              <w:rPr>
                <w:b/>
                <w:szCs w:val="18"/>
              </w:rPr>
            </w:pPr>
          </w:p>
        </w:tc>
      </w:tr>
      <w:tr w:rsidR="001B0F83" w:rsidRPr="00064E11"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firstLine="0"/>
              <w:rPr>
                <w:rFonts w:ascii="Arial" w:hAnsi="Arial" w:cs="Arial"/>
                <w:b/>
                <w:sz w:val="18"/>
                <w:szCs w:val="18"/>
              </w:rPr>
            </w:pPr>
            <w:bookmarkStart w:id="115" w:name="_Toc474418899"/>
            <w:bookmarkStart w:id="116" w:name="_Toc474941323"/>
            <w:r>
              <w:rPr>
                <w:rFonts w:ascii="Arial" w:hAnsi="Arial"/>
                <w:b/>
                <w:color w:val="373737" w:themeColor="background1" w:themeShade="40"/>
                <w:sz w:val="18"/>
              </w:rPr>
              <w:t>Judgment criteria</w:t>
            </w:r>
            <w:r>
              <w:rPr>
                <w:rStyle w:val="FootnoteReference"/>
              </w:rPr>
              <w:footnoteReference w:id="82"/>
            </w:r>
            <w:bookmarkEnd w:id="115"/>
            <w:bookmarkEnd w:id="116"/>
          </w:p>
          <w:p w:rsidR="001B0F83" w:rsidRPr="00C5538D" w:rsidRDefault="001B0F83" w:rsidP="008F72F4">
            <w:pPr>
              <w:pStyle w:val="ListParagraph"/>
              <w:spacing w:line="240" w:lineRule="auto"/>
              <w:ind w:left="720" w:firstLine="0"/>
              <w:rPr>
                <w:i/>
              </w:rPr>
            </w:pPr>
            <w:bookmarkStart w:id="117" w:name="_Toc474418900"/>
            <w:bookmarkStart w:id="118" w:name="_Toc474941324"/>
            <w:r>
              <w:rPr>
                <w:rFonts w:ascii="Arial" w:hAnsi="Arial"/>
                <w:i/>
                <w:color w:val="F7A833" w:themeColor="accent5"/>
                <w:sz w:val="18"/>
              </w:rPr>
              <w:t>[Max. 255 characters]</w:t>
            </w:r>
            <w:bookmarkEnd w:id="117"/>
            <w:bookmarkEnd w:id="118"/>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B52310" w:rsidRDefault="001B0F83" w:rsidP="008F72F4">
            <w:pPr>
              <w:pStyle w:val="ListParagraph"/>
              <w:spacing w:line="240" w:lineRule="auto"/>
              <w:ind w:left="720"/>
              <w:rPr>
                <w:rFonts w:ascii="Arial" w:hAnsi="Arial" w:cs="Arial"/>
                <w:b/>
                <w:sz w:val="18"/>
                <w:szCs w:val="18"/>
                <w:lang w:val="en-US"/>
              </w:rPr>
            </w:pPr>
            <w:bookmarkStart w:id="119" w:name="_Toc474418901"/>
            <w:bookmarkStart w:id="120" w:name="_Toc474941325"/>
            <w:r w:rsidRPr="00B52310">
              <w:rPr>
                <w:rFonts w:ascii="Arial" w:hAnsi="Arial"/>
                <w:b/>
                <w:color w:val="373737" w:themeColor="background1" w:themeShade="40"/>
                <w:sz w:val="18"/>
                <w:lang w:val="en-US"/>
              </w:rPr>
              <w:t>Common result indicators</w:t>
            </w:r>
            <w:r>
              <w:rPr>
                <w:rStyle w:val="FootnoteReference"/>
              </w:rPr>
              <w:footnoteReference w:id="83"/>
            </w:r>
            <w:bookmarkEnd w:id="119"/>
            <w:bookmarkEnd w:id="120"/>
          </w:p>
          <w:p w:rsidR="001B0F83" w:rsidRPr="00B52310" w:rsidRDefault="001B0F83" w:rsidP="008F72F4">
            <w:pPr>
              <w:pStyle w:val="ListParagraph"/>
              <w:spacing w:line="240" w:lineRule="auto"/>
              <w:ind w:left="720"/>
              <w:rPr>
                <w:i/>
                <w:lang w:val="en-US"/>
              </w:rPr>
            </w:pPr>
            <w:bookmarkStart w:id="121" w:name="_Toc474418902"/>
            <w:bookmarkStart w:id="122" w:name="_Toc474941326"/>
            <w:r w:rsidRPr="00B52310">
              <w:rPr>
                <w:rFonts w:ascii="Arial" w:hAnsi="Arial"/>
                <w:i/>
                <w:color w:val="F7A833" w:themeColor="accent5"/>
                <w:sz w:val="18"/>
                <w:lang w:val="en-US"/>
              </w:rPr>
              <w:t>[Max. 255 characters]</w:t>
            </w:r>
            <w:bookmarkEnd w:id="121"/>
            <w:bookmarkEnd w:id="122"/>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B52310" w:rsidRDefault="001B0F83" w:rsidP="008F72F4">
            <w:pPr>
              <w:pStyle w:val="ListParagraph"/>
              <w:spacing w:line="240" w:lineRule="auto"/>
              <w:ind w:left="0" w:firstLine="0"/>
              <w:rPr>
                <w:rFonts w:ascii="Arial" w:hAnsi="Arial" w:cs="Arial"/>
                <w:b/>
                <w:sz w:val="18"/>
                <w:szCs w:val="18"/>
                <w:lang w:val="en-US"/>
              </w:rPr>
            </w:pPr>
            <w:bookmarkStart w:id="123" w:name="_Toc474418903"/>
            <w:bookmarkStart w:id="124" w:name="_Toc474941327"/>
            <w:r w:rsidRPr="00B52310">
              <w:rPr>
                <w:rFonts w:ascii="Arial" w:hAnsi="Arial"/>
                <w:b/>
                <w:color w:val="373737" w:themeColor="background1" w:themeShade="40"/>
                <w:sz w:val="18"/>
                <w:lang w:val="en-US"/>
              </w:rPr>
              <w:t>Additional result indicators</w:t>
            </w:r>
            <w:r>
              <w:rPr>
                <w:rStyle w:val="FootnoteReference"/>
              </w:rPr>
              <w:footnoteReference w:id="84"/>
            </w:r>
            <w:bookmarkEnd w:id="123"/>
            <w:bookmarkEnd w:id="124"/>
          </w:p>
          <w:p w:rsidR="001B0F83" w:rsidRPr="00B52310" w:rsidRDefault="001B0F83" w:rsidP="008F72F4">
            <w:pPr>
              <w:pStyle w:val="ListParagraph"/>
              <w:spacing w:line="240" w:lineRule="auto"/>
              <w:ind w:left="0" w:firstLine="0"/>
              <w:rPr>
                <w:i/>
                <w:lang w:val="en-US"/>
              </w:rPr>
            </w:pPr>
            <w:bookmarkStart w:id="125" w:name="_Toc474418904"/>
            <w:bookmarkStart w:id="126" w:name="_Toc474941328"/>
            <w:r w:rsidRPr="00B52310">
              <w:rPr>
                <w:rFonts w:ascii="Arial" w:hAnsi="Arial"/>
                <w:i/>
                <w:color w:val="F7A833" w:themeColor="accent5"/>
                <w:sz w:val="18"/>
                <w:lang w:val="en-US"/>
              </w:rPr>
              <w:t>[Max. 255 characters]</w:t>
            </w:r>
            <w:bookmarkEnd w:id="125"/>
            <w:bookmarkEnd w:id="126"/>
          </w:p>
        </w:tc>
      </w:tr>
      <w:tr w:rsidR="00EF6079" w:rsidRPr="00064E11"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B52310" w:rsidRDefault="00EF6079" w:rsidP="008F72F4">
            <w:pPr>
              <w:pStyle w:val="ListParagraph"/>
              <w:spacing w:line="240" w:lineRule="auto"/>
              <w:ind w:left="0" w:firstLine="0"/>
              <w:rPr>
                <w:rFonts w:ascii="Arial" w:hAnsi="Arial" w:cs="Arial"/>
                <w:b/>
                <w:color w:val="373737" w:themeColor="background1" w:themeShade="40"/>
                <w:sz w:val="18"/>
                <w:szCs w:val="18"/>
                <w:lang w:val="en-US"/>
              </w:rPr>
            </w:pPr>
            <w:bookmarkStart w:id="127" w:name="_Toc474418905"/>
            <w:bookmarkStart w:id="128" w:name="_Toc474941329"/>
            <w:r w:rsidRPr="00B52310">
              <w:rPr>
                <w:rFonts w:ascii="Arial" w:hAnsi="Arial"/>
                <w:b/>
                <w:color w:val="373737" w:themeColor="background1" w:themeShade="40"/>
                <w:sz w:val="18"/>
                <w:lang w:val="en-US"/>
              </w:rPr>
              <w:t>Agricultural output per annual working unit of supported agricultural holdings has increased</w:t>
            </w:r>
            <w:bookmarkEnd w:id="127"/>
            <w:bookmarkEnd w:id="128"/>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B52310" w:rsidRDefault="00EF6079" w:rsidP="008F72F4">
            <w:pPr>
              <w:pStyle w:val="ListParagraph"/>
              <w:spacing w:line="240" w:lineRule="auto"/>
              <w:ind w:left="11" w:firstLine="0"/>
              <w:rPr>
                <w:rFonts w:ascii="Arial" w:hAnsi="Arial" w:cs="Arial"/>
                <w:b/>
                <w:color w:val="373737" w:themeColor="background1" w:themeShade="40"/>
                <w:sz w:val="18"/>
                <w:szCs w:val="18"/>
                <w:lang w:val="en-US"/>
              </w:rPr>
            </w:pPr>
            <w:bookmarkStart w:id="129" w:name="_Toc474418906"/>
            <w:bookmarkStart w:id="130" w:name="_Toc474941330"/>
            <w:r w:rsidRPr="00B52310">
              <w:rPr>
                <w:rFonts w:ascii="Arial" w:hAnsi="Arial"/>
                <w:b/>
                <w:color w:val="373737" w:themeColor="background1" w:themeShade="40"/>
                <w:sz w:val="18"/>
                <w:lang w:val="en-US"/>
              </w:rPr>
              <w:t>R2: Change in agricultural output on supported farms/AWU (Annual Work Unit)</w:t>
            </w:r>
            <w:bookmarkEnd w:id="129"/>
            <w:bookmarkEnd w:id="130"/>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B52310" w:rsidRDefault="00EF6079" w:rsidP="008F72F4">
            <w:pPr>
              <w:pStyle w:val="ListParagraph"/>
              <w:spacing w:line="240" w:lineRule="auto"/>
              <w:ind w:left="720"/>
              <w:rPr>
                <w:rFonts w:ascii="Arial" w:hAnsi="Arial" w:cs="Arial"/>
                <w:b/>
                <w:color w:val="373737" w:themeColor="background1" w:themeShade="40"/>
                <w:sz w:val="18"/>
                <w:szCs w:val="18"/>
                <w:lang w:val="en-US"/>
              </w:rPr>
            </w:pPr>
          </w:p>
        </w:tc>
      </w:tr>
      <w:tr w:rsidR="00EF6079" w:rsidRPr="00064E11"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B52310" w:rsidRDefault="00EF6079" w:rsidP="008F72F4">
            <w:pPr>
              <w:pStyle w:val="ListParagraph"/>
              <w:rPr>
                <w:rFonts w:ascii="Arial" w:hAnsi="Arial" w:cs="Arial"/>
                <w:b/>
                <w:color w:val="373737" w:themeColor="background1" w:themeShade="40"/>
                <w:sz w:val="18"/>
                <w:szCs w:val="18"/>
                <w:lang w:val="en-US"/>
              </w:rPr>
            </w:pPr>
            <w:bookmarkStart w:id="131" w:name="_Toc474418907"/>
            <w:bookmarkStart w:id="132" w:name="_Toc474941331"/>
            <w:r w:rsidRPr="00B52310">
              <w:rPr>
                <w:rFonts w:ascii="Arial" w:hAnsi="Arial"/>
                <w:b/>
                <w:color w:val="373737" w:themeColor="background1" w:themeShade="40"/>
                <w:sz w:val="18"/>
                <w:lang w:val="en-US"/>
              </w:rPr>
              <w:t>Farms have been modernized</w:t>
            </w:r>
            <w:bookmarkEnd w:id="131"/>
            <w:bookmarkEnd w:id="132"/>
          </w:p>
          <w:p w:rsidR="00EF6079" w:rsidRPr="00B52310" w:rsidRDefault="00EF6079" w:rsidP="008F72F4">
            <w:pPr>
              <w:pStyle w:val="ListParagraph"/>
              <w:spacing w:line="240" w:lineRule="auto"/>
              <w:ind w:left="11" w:firstLine="0"/>
              <w:rPr>
                <w:rFonts w:ascii="Arial" w:hAnsi="Arial" w:cs="Arial"/>
                <w:b/>
                <w:color w:val="373737" w:themeColor="background1" w:themeShade="40"/>
                <w:sz w:val="18"/>
                <w:szCs w:val="18"/>
                <w:lang w:val="en-US"/>
              </w:rPr>
            </w:pPr>
            <w:bookmarkStart w:id="133" w:name="_Toc474418908"/>
            <w:bookmarkStart w:id="134" w:name="_Toc474941332"/>
            <w:r w:rsidRPr="00B52310">
              <w:rPr>
                <w:rFonts w:ascii="Arial" w:hAnsi="Arial"/>
                <w:b/>
                <w:color w:val="373737" w:themeColor="background1" w:themeShade="40"/>
                <w:sz w:val="18"/>
                <w:lang w:val="en-US"/>
              </w:rPr>
              <w:t>Farms have been restructured</w:t>
            </w:r>
            <w:bookmarkEnd w:id="133"/>
            <w:bookmarkEnd w:id="134"/>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B52310" w:rsidRDefault="00EF6079" w:rsidP="008F72F4">
            <w:pPr>
              <w:pStyle w:val="ListParagraph"/>
              <w:spacing w:line="240" w:lineRule="auto"/>
              <w:ind w:left="11" w:firstLine="0"/>
              <w:rPr>
                <w:rFonts w:ascii="Arial" w:hAnsi="Arial" w:cs="Arial"/>
                <w:b/>
                <w:color w:val="373737" w:themeColor="background1" w:themeShade="40"/>
                <w:sz w:val="18"/>
                <w:szCs w:val="18"/>
                <w:lang w:val="en-US"/>
              </w:rPr>
            </w:pPr>
            <w:bookmarkStart w:id="135" w:name="_Toc474418909"/>
            <w:bookmarkStart w:id="136" w:name="_Toc474941333"/>
            <w:r w:rsidRPr="00B52310">
              <w:rPr>
                <w:rFonts w:ascii="Arial" w:hAnsi="Arial"/>
                <w:b/>
                <w:color w:val="373737" w:themeColor="background1" w:themeShade="40"/>
                <w:sz w:val="18"/>
                <w:lang w:val="en-US"/>
              </w:rPr>
              <w:t>R1/T4: Percentage of agriculture holdings with RDP support for investments in restructuring or modernisation</w:t>
            </w:r>
            <w:bookmarkEnd w:id="135"/>
            <w:bookmarkEnd w:id="136"/>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B52310" w:rsidRDefault="00EF6079" w:rsidP="008F72F4">
            <w:pPr>
              <w:pStyle w:val="ListParagraph"/>
              <w:spacing w:line="240" w:lineRule="auto"/>
              <w:ind w:left="11" w:firstLine="0"/>
              <w:rPr>
                <w:rFonts w:ascii="Arial" w:hAnsi="Arial" w:cs="Arial"/>
                <w:b/>
                <w:color w:val="373737" w:themeColor="background1" w:themeShade="40"/>
                <w:sz w:val="18"/>
                <w:szCs w:val="18"/>
                <w:lang w:val="en-US"/>
              </w:rPr>
            </w:pPr>
            <w:bookmarkStart w:id="137" w:name="_Toc474418910"/>
            <w:bookmarkStart w:id="138" w:name="_Toc474941334"/>
            <w:r w:rsidRPr="00B52310">
              <w:rPr>
                <w:rFonts w:ascii="Arial" w:hAnsi="Arial"/>
                <w:b/>
                <w:color w:val="373737" w:themeColor="background1" w:themeShade="40"/>
                <w:sz w:val="18"/>
                <w:lang w:val="en-US"/>
              </w:rPr>
              <w:t>Percentage of agriculture holdings with RDP support for investments regarding modernization</w:t>
            </w:r>
            <w:bookmarkEnd w:id="137"/>
            <w:bookmarkEnd w:id="138"/>
          </w:p>
        </w:tc>
      </w:tr>
      <w:tr w:rsidR="00EF6079" w:rsidRPr="00064E11"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B52310" w:rsidRDefault="00EF6079" w:rsidP="008F72F4">
            <w:pPr>
              <w:pStyle w:val="ListParagraph"/>
              <w:spacing w:line="240" w:lineRule="auto"/>
              <w:ind w:left="720"/>
              <w:rPr>
                <w:rFonts w:ascii="Arial" w:hAnsi="Arial" w:cs="Arial"/>
                <w:b/>
                <w:sz w:val="18"/>
                <w:szCs w:val="18"/>
                <w:highlight w:val="green"/>
                <w:lang w:val="en-US"/>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B52310" w:rsidRDefault="00EF6079" w:rsidP="008F72F4">
            <w:pPr>
              <w:pStyle w:val="ListParagraph"/>
              <w:spacing w:line="240" w:lineRule="auto"/>
              <w:ind w:left="720"/>
              <w:rPr>
                <w:rFonts w:ascii="Arial" w:hAnsi="Arial" w:cs="Arial"/>
                <w:b/>
                <w:sz w:val="18"/>
                <w:szCs w:val="18"/>
                <w:highlight w:val="green"/>
                <w:lang w:val="en-US"/>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B52310" w:rsidRDefault="00EF6079" w:rsidP="008F72F4">
            <w:pPr>
              <w:pStyle w:val="ListParagraph"/>
              <w:spacing w:line="240" w:lineRule="auto"/>
              <w:ind w:left="11" w:firstLine="0"/>
              <w:rPr>
                <w:rFonts w:ascii="Arial" w:hAnsi="Arial" w:cs="Arial"/>
                <w:b/>
                <w:sz w:val="18"/>
                <w:szCs w:val="18"/>
                <w:highlight w:val="green"/>
                <w:lang w:val="en-US"/>
              </w:rPr>
            </w:pPr>
          </w:p>
        </w:tc>
      </w:tr>
      <w:tr w:rsidR="00EF6079" w:rsidRPr="00064E11"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B52310" w:rsidRDefault="00EF6079" w:rsidP="008F72F4">
            <w:pPr>
              <w:pStyle w:val="ListParagraph"/>
              <w:tabs>
                <w:tab w:val="clear" w:pos="709"/>
                <w:tab w:val="left" w:pos="731"/>
              </w:tabs>
              <w:spacing w:line="240" w:lineRule="auto"/>
              <w:ind w:left="720"/>
              <w:rPr>
                <w:rFonts w:ascii="Arial" w:hAnsi="Arial" w:cs="Arial"/>
                <w:b/>
                <w:sz w:val="18"/>
                <w:szCs w:val="18"/>
                <w:lang w:val="en-US"/>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B52310" w:rsidRDefault="00EF6079" w:rsidP="008F72F4">
            <w:pPr>
              <w:pStyle w:val="ListParagraph"/>
              <w:tabs>
                <w:tab w:val="clear" w:pos="709"/>
              </w:tabs>
              <w:spacing w:line="240" w:lineRule="auto"/>
              <w:ind w:left="41"/>
              <w:rPr>
                <w:rFonts w:ascii="Arial" w:hAnsi="Arial" w:cs="Arial"/>
                <w:b/>
                <w:sz w:val="18"/>
                <w:szCs w:val="18"/>
                <w:lang w:val="en-US"/>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B52310" w:rsidRDefault="00EF6079" w:rsidP="008F72F4">
            <w:pPr>
              <w:pStyle w:val="ListParagraph"/>
              <w:spacing w:line="240" w:lineRule="auto"/>
              <w:ind w:left="77"/>
              <w:rPr>
                <w:rFonts w:ascii="Arial" w:hAnsi="Arial" w:cs="Arial"/>
                <w:b/>
                <w:sz w:val="18"/>
                <w:szCs w:val="18"/>
                <w:lang w:val="en-US"/>
              </w:rPr>
            </w:pPr>
          </w:p>
        </w:tc>
      </w:tr>
      <w:tr w:rsidR="00EF6079" w:rsidRPr="00C5538D"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ootnoteReference"/>
              </w:rPr>
              <w:footnoteReference w:id="85"/>
            </w:r>
          </w:p>
          <w:p w:rsidR="00EF6079" w:rsidRPr="00C5538D" w:rsidRDefault="00EF6079" w:rsidP="008F72F4">
            <w:pPr>
              <w:pStyle w:val="Htablebullet"/>
            </w:pPr>
            <w:r>
              <w:lastRenderedPageBreak/>
              <w:t>Quantitative methods</w:t>
            </w:r>
            <w:r>
              <w:rPr>
                <w:rStyle w:val="FootnoteReference"/>
              </w:rPr>
              <w:footnoteReference w:id="86"/>
            </w:r>
            <w:r>
              <w:t>:</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p>
          <w:p w:rsidR="00EF6079" w:rsidRPr="00B52310"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US"/>
              </w:rPr>
            </w:pPr>
            <w:r w:rsidRPr="00B52310">
              <w:rPr>
                <w:rFonts w:ascii="Arial" w:hAnsi="Arial"/>
                <w:color w:val="373737" w:themeColor="background1" w:themeShade="40"/>
                <w:sz w:val="18"/>
                <w:lang w:val="en-US"/>
              </w:rPr>
              <w:t>Description of methods to calculate ratios, gross or net (if applicable) values of common and additional result indicators, or other indicators used (output, common context indicators)</w:t>
            </w:r>
            <w:r>
              <w:rPr>
                <w:rStyle w:val="FootnoteReference"/>
                <w:color w:val="373737" w:themeColor="background1" w:themeShade="40"/>
              </w:rPr>
              <w:footnoteReference w:id="87"/>
            </w:r>
          </w:p>
          <w:p w:rsidR="00EF6079" w:rsidRPr="00B52310"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lang w:val="en-US"/>
              </w:rPr>
            </w:pPr>
            <w:r w:rsidRPr="00B52310">
              <w:rPr>
                <w:rFonts w:ascii="Arial" w:hAnsi="Arial"/>
                <w:color w:val="373737" w:themeColor="background1" w:themeShade="40"/>
                <w:sz w:val="18"/>
                <w:lang w:val="en-US"/>
              </w:rPr>
              <w:t>Challenges in the application of described methods and solutions encountered</w:t>
            </w:r>
          </w:p>
          <w:p w:rsidR="00EF6079" w:rsidRPr="00F116B5" w:rsidRDefault="00EF6079" w:rsidP="008F72F4">
            <w:pPr>
              <w:pStyle w:val="Htablebullet"/>
            </w:pPr>
            <w:r>
              <w:t>Qualitative methods:</w:t>
            </w:r>
          </w:p>
          <w:p w:rsidR="00EF6079" w:rsidRPr="00B52310"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US"/>
              </w:rPr>
            </w:pPr>
            <w:r w:rsidRPr="00B52310">
              <w:rPr>
                <w:rFonts w:ascii="Arial" w:hAnsi="Arial"/>
                <w:color w:val="373737" w:themeColor="background1" w:themeShade="40"/>
                <w:sz w:val="18"/>
                <w:lang w:val="en-US"/>
              </w:rPr>
              <w:t>Reasons for using the method</w:t>
            </w:r>
            <w:r>
              <w:rPr>
                <w:rStyle w:val="FootnoteReference"/>
                <w:color w:val="373737" w:themeColor="background1" w:themeShade="40"/>
                <w:vertAlign w:val="superscript"/>
              </w:rPr>
              <w:footnoteReference w:id="88"/>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ootnoteReference"/>
                <w:color w:val="373737" w:themeColor="background1" w:themeShade="40"/>
                <w:vertAlign w:val="superscript"/>
              </w:rPr>
              <w:footnoteReference w:id="89"/>
            </w:r>
          </w:p>
          <w:p w:rsidR="00EF6079" w:rsidRPr="00B52310"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US"/>
              </w:rPr>
            </w:pPr>
            <w:r w:rsidRPr="00B52310">
              <w:rPr>
                <w:rFonts w:ascii="Arial" w:hAnsi="Arial"/>
                <w:color w:val="373737" w:themeColor="background1" w:themeShade="40"/>
                <w:sz w:val="18"/>
                <w:lang w:val="en-US"/>
              </w:rPr>
              <w:t>Challenges in the application of described methods and solutions encountered</w:t>
            </w:r>
          </w:p>
          <w:p w:rsidR="00EF6079" w:rsidRPr="00C5538D" w:rsidRDefault="00EF6079" w:rsidP="008F72F4">
            <w:pPr>
              <w:spacing w:after="0" w:line="240" w:lineRule="auto"/>
              <w:jc w:val="left"/>
              <w:rPr>
                <w:szCs w:val="18"/>
              </w:rPr>
            </w:pPr>
            <w:r w:rsidRPr="00B52310">
              <w:rPr>
                <w:i/>
                <w:color w:val="F7A833" w:themeColor="accent5"/>
                <w:lang w:val="en-US"/>
              </w:rPr>
              <w:t xml:space="preserve">[A maximum of 7,000 characters = approx. </w:t>
            </w:r>
            <w:r>
              <w:rPr>
                <w:i/>
                <w:color w:val="F7A833" w:themeColor="accent5"/>
              </w:rPr>
              <w:t>2 pages – Mandatory]</w:t>
            </w:r>
          </w:p>
        </w:tc>
      </w:tr>
    </w:tbl>
    <w:p w:rsidR="00F7131C" w:rsidRDefault="00F7131C" w:rsidP="002B2ED6">
      <w:pPr>
        <w:jc w:val="center"/>
        <w:rPr>
          <w:sz w:val="28"/>
          <w:szCs w:val="28"/>
        </w:rPr>
        <w:sectPr w:rsidR="00F7131C" w:rsidSect="008402F5">
          <w:headerReference w:type="even" r:id="rId76"/>
          <w:footerReference w:type="default" r:id="rId77"/>
          <w:headerReference w:type="first" r:id="rId78"/>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C5538D"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E556D7" w:rsidRPr="00B52310"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lang w:val="en-US"/>
              </w:rPr>
            </w:pPr>
            <w:r w:rsidRPr="00B52310">
              <w:rPr>
                <w:rFonts w:ascii="Arial" w:hAnsi="Arial"/>
                <w:b/>
                <w:color w:val="ED7D31"/>
                <w:sz w:val="18"/>
                <w:lang w:val="en-US"/>
              </w:rPr>
              <w:lastRenderedPageBreak/>
              <w:t>Quantitative values of indicators</w:t>
            </w:r>
            <w:r>
              <w:rPr>
                <w:rStyle w:val="FootnoteReference"/>
              </w:rPr>
              <w:footnoteReference w:id="90"/>
            </w:r>
            <w:r w:rsidRPr="00B52310">
              <w:rPr>
                <w:rFonts w:ascii="Arial" w:hAnsi="Arial"/>
                <w:b/>
                <w:color w:val="ED7D31"/>
                <w:sz w:val="18"/>
                <w:lang w:val="en-US"/>
              </w:rPr>
              <w:t xml:space="preserve"> and data sources </w:t>
            </w:r>
          </w:p>
          <w:p w:rsidR="00E556D7" w:rsidRPr="00E556D7" w:rsidRDefault="00E556D7" w:rsidP="00E556D7">
            <w:pPr>
              <w:spacing w:after="0" w:line="240" w:lineRule="auto"/>
              <w:rPr>
                <w:i/>
                <w:color w:val="F7A833" w:themeColor="accent5"/>
                <w:szCs w:val="18"/>
              </w:rPr>
            </w:pPr>
            <w:r>
              <w:rPr>
                <w:i/>
                <w:color w:val="F7A833" w:themeColor="accent5"/>
              </w:rPr>
              <w:t>[Mandatory]</w:t>
            </w:r>
          </w:p>
        </w:tc>
      </w:tr>
      <w:tr w:rsidR="007C5FE4" w:rsidRPr="00C5538D"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404839">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404839">
            <w:pPr>
              <w:spacing w:after="0" w:line="240" w:lineRule="auto"/>
              <w:jc w:val="left"/>
              <w:rPr>
                <w:b/>
                <w:color w:val="262626" w:themeColor="text2" w:themeTint="D9"/>
                <w:szCs w:val="18"/>
              </w:rPr>
            </w:pPr>
            <w:r>
              <w:rPr>
                <w:b/>
                <w:color w:val="262626" w:themeColor="text2" w:themeTint="D9"/>
              </w:rPr>
              <w:t>Absolute value</w:t>
            </w:r>
            <w:r>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Ratio value</w:t>
            </w:r>
            <w:r>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C5FE4" w:rsidRPr="00C5538D" w:rsidRDefault="007C5FE4" w:rsidP="00B529DB">
            <w:pPr>
              <w:spacing w:after="0" w:line="240" w:lineRule="auto"/>
              <w:jc w:val="left"/>
              <w:rPr>
                <w:b/>
                <w:color w:val="262626" w:themeColor="text2" w:themeTint="D9"/>
                <w:szCs w:val="18"/>
              </w:rPr>
            </w:pPr>
            <w:r>
              <w:rPr>
                <w:b/>
                <w:color w:val="262626" w:themeColor="text2" w:themeTint="D9"/>
              </w:rPr>
              <w:t>Calculated gross value</w:t>
            </w:r>
            <w:r>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Calculated net value</w:t>
            </w:r>
            <w:r>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C5FE4" w:rsidRPr="00C5538D" w:rsidRDefault="007C5FE4" w:rsidP="00404839">
            <w:pPr>
              <w:jc w:val="left"/>
              <w:rPr>
                <w:b/>
                <w:color w:val="262626" w:themeColor="text2" w:themeTint="D9"/>
                <w:szCs w:val="18"/>
              </w:rPr>
            </w:pPr>
            <w:r>
              <w:rPr>
                <w:b/>
                <w:color w:val="262626" w:themeColor="text2" w:themeTint="D9"/>
              </w:rPr>
              <w:t>Data and information sources</w:t>
            </w:r>
            <w:r>
              <w:rPr>
                <w:rStyle w:val="FootnoteReference"/>
              </w:rPr>
              <w:footnoteReference w:id="95"/>
            </w:r>
          </w:p>
        </w:tc>
      </w:tr>
      <w:tr w:rsidR="007C5FE4" w:rsidRPr="00C5538D"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B52310" w:rsidRDefault="007C5FE4" w:rsidP="00F116B5">
            <w:pPr>
              <w:spacing w:after="0" w:line="240" w:lineRule="auto"/>
              <w:jc w:val="left"/>
              <w:rPr>
                <w:b/>
                <w:color w:val="373737" w:themeColor="background1" w:themeShade="40"/>
                <w:sz w:val="14"/>
                <w:szCs w:val="14"/>
                <w:lang w:val="en-US"/>
              </w:rPr>
            </w:pPr>
            <w:r w:rsidRPr="00B52310">
              <w:rPr>
                <w:b/>
                <w:color w:val="373737" w:themeColor="background1" w:themeShade="40"/>
                <w:sz w:val="14"/>
                <w:lang w:val="en-US"/>
              </w:rPr>
              <w:t xml:space="preserve">Secondary contributions, including </w:t>
            </w:r>
          </w:p>
          <w:p w:rsidR="007C5FE4" w:rsidRPr="00B52310" w:rsidRDefault="007C5FE4" w:rsidP="00F116B5">
            <w:pPr>
              <w:spacing w:after="0" w:line="240" w:lineRule="auto"/>
              <w:jc w:val="left"/>
              <w:rPr>
                <w:b/>
                <w:color w:val="373737" w:themeColor="background1" w:themeShade="40"/>
                <w:sz w:val="14"/>
                <w:szCs w:val="14"/>
                <w:lang w:val="en-US"/>
              </w:rPr>
            </w:pPr>
            <w:r w:rsidRPr="00B52310">
              <w:rPr>
                <w:b/>
                <w:color w:val="373737" w:themeColor="background1" w:themeShade="40"/>
                <w:sz w:val="14"/>
                <w:lang w:val="en-US"/>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rPr>
                <w:b/>
                <w:color w:val="262626" w:themeColor="text2" w:themeTint="D9"/>
                <w:szCs w:val="18"/>
              </w:rPr>
            </w:pPr>
          </w:p>
        </w:tc>
      </w:tr>
      <w:tr w:rsidR="007C5FE4" w:rsidRPr="00C5538D"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Common output indicators</w:t>
            </w:r>
            <w:r>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064E11"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 xml:space="preserve">Common result indicators </w:t>
            </w:r>
          </w:p>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F06917">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US"/>
              </w:rPr>
            </w:pPr>
            <w:bookmarkStart w:id="139" w:name="_Toc474418911"/>
            <w:bookmarkStart w:id="140" w:name="_Toc474941335"/>
            <w:r w:rsidRPr="00B52310">
              <w:rPr>
                <w:rFonts w:ascii="Arial" w:hAnsi="Arial"/>
                <w:color w:val="373737" w:themeColor="background1" w:themeShade="40"/>
                <w:sz w:val="18"/>
                <w:lang w:val="en-US"/>
              </w:rPr>
              <w:t>R1 – Percentage of agricultural holdings with RDP support for investments in restructuring or modernisation</w:t>
            </w:r>
            <w:bookmarkEnd w:id="139"/>
            <w:bookmarkEnd w:id="140"/>
            <w:r w:rsidRPr="00B52310">
              <w:rPr>
                <w:rFonts w:ascii="Arial" w:hAnsi="Arial"/>
                <w:color w:val="373737" w:themeColor="background1" w:themeShade="40"/>
                <w:sz w:val="18"/>
                <w:lang w:val="en-US"/>
              </w:rPr>
              <w:t xml:space="preserve">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7C5FE4">
            <w:pPr>
              <w:spacing w:after="0" w:line="240" w:lineRule="auto"/>
              <w:rPr>
                <w:rFonts w:cs="Arial"/>
                <w:b/>
                <w:color w:val="262626" w:themeColor="text2" w:themeTint="D9"/>
                <w:szCs w:val="18"/>
                <w:lang w:val="en-US"/>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B52310" w:rsidRDefault="007C5FE4" w:rsidP="007C5FE4">
            <w:pPr>
              <w:spacing w:after="0" w:line="240" w:lineRule="auto"/>
              <w:rPr>
                <w:rFonts w:cs="Arial"/>
                <w:b/>
                <w:color w:val="262626" w:themeColor="text2" w:themeTint="D9"/>
                <w:szCs w:val="18"/>
                <w:lang w:val="en-US"/>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r>
      <w:tr w:rsidR="007C5FE4" w:rsidRPr="00064E11"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B52310" w:rsidRDefault="007C5FE4" w:rsidP="00591D69">
            <w:pPr>
              <w:rPr>
                <w:b/>
                <w:color w:val="373737" w:themeColor="background1" w:themeShade="40"/>
                <w:szCs w:val="18"/>
                <w:lang w:val="en-US"/>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US"/>
              </w:rPr>
            </w:pPr>
            <w:bookmarkStart w:id="141" w:name="_Toc474418912"/>
            <w:bookmarkStart w:id="142" w:name="_Toc474941336"/>
            <w:r w:rsidRPr="00B52310">
              <w:rPr>
                <w:rFonts w:ascii="Arial" w:hAnsi="Arial"/>
                <w:color w:val="373737" w:themeColor="background1" w:themeShade="40"/>
                <w:sz w:val="18"/>
                <w:lang w:val="en-US"/>
              </w:rPr>
              <w:t xml:space="preserve">R2 – Change in agricultural output on supported farms </w:t>
            </w:r>
            <w:r w:rsidRPr="00B52310">
              <w:rPr>
                <w:rFonts w:ascii="Arial" w:hAnsi="Arial"/>
                <w:b w:val="0"/>
                <w:color w:val="373737" w:themeColor="background1" w:themeShade="40"/>
                <w:sz w:val="18"/>
                <w:lang w:val="en-US"/>
              </w:rPr>
              <w:t>(numerator)</w:t>
            </w:r>
            <w:r>
              <w:rPr>
                <w:rStyle w:val="FootnoteReference"/>
              </w:rPr>
              <w:footnoteReference w:id="97"/>
            </w:r>
            <w:bookmarkEnd w:id="141"/>
            <w:bookmarkEnd w:id="142"/>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B52310" w:rsidRDefault="007C5FE4" w:rsidP="007C5FE4">
            <w:pPr>
              <w:spacing w:after="0" w:line="240" w:lineRule="auto"/>
              <w:rPr>
                <w:rFonts w:cs="Arial"/>
                <w:b/>
                <w:color w:val="262626" w:themeColor="text2" w:themeTint="D9"/>
                <w:szCs w:val="18"/>
                <w:lang w:val="en-US"/>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7C5FE4">
            <w:pPr>
              <w:spacing w:after="0" w:line="240" w:lineRule="auto"/>
              <w:rPr>
                <w:rFonts w:cs="Arial"/>
                <w:b/>
                <w:color w:val="262626" w:themeColor="text2" w:themeTint="D9"/>
                <w:szCs w:val="18"/>
                <w:lang w:val="en-US"/>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r>
      <w:tr w:rsidR="007C5FE4" w:rsidRPr="00C5538D"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B52310" w:rsidRDefault="007C5FE4" w:rsidP="00591D69">
            <w:pPr>
              <w:rPr>
                <w:b/>
                <w:color w:val="262626" w:themeColor="text2" w:themeTint="D9"/>
                <w:szCs w:val="18"/>
                <w:lang w:val="en-US"/>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bookmarkStart w:id="143" w:name="_Toc474418913"/>
            <w:bookmarkStart w:id="144" w:name="_Toc474941337"/>
            <w:r>
              <w:rPr>
                <w:rFonts w:ascii="Arial" w:hAnsi="Arial"/>
                <w:color w:val="262626" w:themeColor="text2" w:themeTint="D9"/>
                <w:sz w:val="18"/>
              </w:rPr>
              <w:t>R2 –</w:t>
            </w:r>
            <w:bookmarkEnd w:id="143"/>
            <w:bookmarkEnd w:id="144"/>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bookmarkStart w:id="145" w:name="_Toc474418914"/>
            <w:bookmarkStart w:id="146" w:name="_Toc474941338"/>
            <w:r>
              <w:rPr>
                <w:rFonts w:ascii="Arial" w:hAnsi="Arial"/>
                <w:color w:val="262626" w:themeColor="text2" w:themeTint="D9"/>
                <w:sz w:val="18"/>
              </w:rPr>
              <w:t>AWU</w:t>
            </w:r>
            <w:bookmarkEnd w:id="145"/>
            <w:bookmarkEnd w:id="146"/>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bookmarkStart w:id="147" w:name="_Toc474418915"/>
            <w:bookmarkStart w:id="148" w:name="_Toc474941339"/>
            <w:r>
              <w:rPr>
                <w:rFonts w:ascii="Arial" w:hAnsi="Arial"/>
                <w:b w:val="0"/>
                <w:color w:val="262626" w:themeColor="text2" w:themeTint="D9"/>
                <w:sz w:val="18"/>
              </w:rPr>
              <w:t>(denominator)</w:t>
            </w:r>
            <w:bookmarkEnd w:id="147"/>
            <w:bookmarkEnd w:id="148"/>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064E11"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US"/>
              </w:rPr>
            </w:pPr>
            <w:bookmarkStart w:id="149" w:name="_Toc474418916"/>
            <w:bookmarkStart w:id="150" w:name="_Toc474941340"/>
            <w:r w:rsidRPr="00B52310">
              <w:rPr>
                <w:rFonts w:ascii="Arial" w:hAnsi="Arial"/>
                <w:color w:val="373737" w:themeColor="background1" w:themeShade="40"/>
                <w:sz w:val="18"/>
                <w:lang w:val="en-US"/>
              </w:rPr>
              <w:t>R2 – Change in agricultural output on supported</w:t>
            </w:r>
            <w:r w:rsidRPr="00B52310">
              <w:rPr>
                <w:rFonts w:ascii="Arial" w:hAnsi="Arial"/>
                <w:color w:val="373737" w:themeColor="background1" w:themeShade="40"/>
                <w:lang w:val="en-US"/>
              </w:rPr>
              <w:t xml:space="preserve"> </w:t>
            </w:r>
            <w:r w:rsidRPr="00B52310">
              <w:rPr>
                <w:rFonts w:ascii="Arial" w:hAnsi="Arial"/>
                <w:color w:val="373737" w:themeColor="background1" w:themeShade="40"/>
                <w:sz w:val="18"/>
                <w:lang w:val="en-US"/>
              </w:rPr>
              <w:t>farms / AWU</w:t>
            </w:r>
            <w:r w:rsidRPr="00B52310">
              <w:rPr>
                <w:rFonts w:ascii="Times New Roman" w:hAnsi="Times New Roman"/>
                <w:caps/>
                <w:color w:val="373737" w:themeColor="background1" w:themeShade="40"/>
                <w:sz w:val="24"/>
                <w:lang w:val="en-US"/>
              </w:rPr>
              <w:t xml:space="preserve"> </w:t>
            </w:r>
            <w:r w:rsidRPr="00B52310">
              <w:rPr>
                <w:rFonts w:ascii="Arial" w:hAnsi="Arial"/>
                <w:b w:val="0"/>
                <w:color w:val="373737" w:themeColor="background1" w:themeShade="40"/>
                <w:sz w:val="18"/>
                <w:lang w:val="en-US"/>
              </w:rPr>
              <w:t>numerator/denominator</w:t>
            </w:r>
            <w:bookmarkEnd w:id="149"/>
            <w:bookmarkEnd w:id="150"/>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B52310" w:rsidRDefault="007C5FE4" w:rsidP="00404839">
            <w:pPr>
              <w:pStyle w:val="ListParagraph"/>
              <w:spacing w:after="0" w:line="240" w:lineRule="auto"/>
              <w:ind w:left="2160"/>
              <w:rPr>
                <w:rFonts w:ascii="Arial" w:hAnsi="Arial" w:cs="Arial"/>
                <w:b/>
                <w:color w:val="373737" w:themeColor="background1" w:themeShade="40"/>
                <w:sz w:val="18"/>
                <w:szCs w:val="18"/>
                <w:lang w:val="en-US"/>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B52310" w:rsidRDefault="007C5FE4" w:rsidP="00591D69">
            <w:pPr>
              <w:pStyle w:val="ListParagraph"/>
              <w:spacing w:after="0" w:line="240" w:lineRule="auto"/>
              <w:ind w:left="2160"/>
              <w:rPr>
                <w:rFonts w:ascii="Arial" w:hAnsi="Arial" w:cs="Arial"/>
                <w:b/>
                <w:color w:val="262626" w:themeColor="text2" w:themeTint="D9"/>
                <w:sz w:val="18"/>
                <w:szCs w:val="18"/>
                <w:lang w:val="en-US"/>
              </w:rPr>
            </w:pPr>
          </w:p>
        </w:tc>
      </w:tr>
      <w:tr w:rsidR="007C5FE4" w:rsidRPr="00C5538D"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Additional result indicators</w:t>
            </w:r>
            <w:r>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Common Context indicators</w:t>
            </w:r>
            <w:r>
              <w:rPr>
                <w:rStyle w:val="FootnoteReference"/>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bl>
    <w:p w:rsidR="00F7131C" w:rsidRDefault="00F7131C" w:rsidP="002B2ED6">
      <w:pPr>
        <w:jc w:val="center"/>
        <w:rPr>
          <w:sz w:val="28"/>
          <w:szCs w:val="28"/>
        </w:rPr>
        <w:sectPr w:rsidR="00F7131C"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C5538D"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B52310"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lang w:val="en-US"/>
              </w:rPr>
            </w:pPr>
            <w:bookmarkStart w:id="151" w:name="_Toc474418917"/>
            <w:bookmarkStart w:id="152" w:name="_Toc474941341"/>
            <w:r w:rsidRPr="00B52310">
              <w:rPr>
                <w:rFonts w:ascii="Arial" w:hAnsi="Arial"/>
                <w:b/>
                <w:color w:val="ED7D31"/>
                <w:sz w:val="18"/>
                <w:lang w:val="en-US"/>
              </w:rPr>
              <w:lastRenderedPageBreak/>
              <w:t>Problems encountered influencing the validity and reliability of evaluation findings</w:t>
            </w:r>
            <w:r>
              <w:rPr>
                <w:rStyle w:val="FootnoteReference"/>
                <w:color w:val="ED7D31"/>
                <w:vertAlign w:val="superscript"/>
              </w:rPr>
              <w:footnoteReference w:id="100"/>
            </w:r>
            <w:bookmarkEnd w:id="151"/>
            <w:bookmarkEnd w:id="152"/>
            <w:r w:rsidRPr="00B52310">
              <w:rPr>
                <w:rFonts w:ascii="Arial" w:hAnsi="Arial"/>
                <w:color w:val="ED7D31"/>
                <w:sz w:val="18"/>
                <w:lang w:val="en-US"/>
              </w:rPr>
              <w:t xml:space="preserve"> </w:t>
            </w:r>
          </w:p>
          <w:p w:rsidR="00F7131C" w:rsidRPr="00B52310" w:rsidRDefault="00F7131C" w:rsidP="0091196A">
            <w:pPr>
              <w:spacing w:after="0" w:line="240" w:lineRule="auto"/>
              <w:rPr>
                <w:szCs w:val="18"/>
                <w:lang w:val="en-US"/>
              </w:rPr>
            </w:pPr>
          </w:p>
          <w:p w:rsidR="00F7131C" w:rsidRPr="00C5538D" w:rsidRDefault="00F7131C" w:rsidP="0091196A">
            <w:pPr>
              <w:spacing w:after="0" w:line="240" w:lineRule="auto"/>
              <w:rPr>
                <w:i/>
                <w:color w:val="F7A833" w:themeColor="accent5"/>
                <w:szCs w:val="18"/>
              </w:rPr>
            </w:pPr>
            <w:r w:rsidRPr="00B52310">
              <w:rPr>
                <w:i/>
                <w:color w:val="F7A833" w:themeColor="accent5"/>
                <w:lang w:val="en-US"/>
              </w:rPr>
              <w:t xml:space="preserve">[A maximum of 1,750 characters = approx. </w:t>
            </w:r>
            <w:r>
              <w:rPr>
                <w:i/>
                <w:color w:val="F7A833" w:themeColor="accent5"/>
              </w:rPr>
              <w:t>½ page – Non-mandatory]</w:t>
            </w:r>
          </w:p>
          <w:p w:rsidR="00F7131C" w:rsidRPr="00C5538D" w:rsidRDefault="00F7131C" w:rsidP="0091196A">
            <w:pPr>
              <w:spacing w:after="0" w:line="240" w:lineRule="auto"/>
              <w:rPr>
                <w:szCs w:val="18"/>
              </w:rPr>
            </w:pPr>
          </w:p>
        </w:tc>
      </w:tr>
      <w:tr w:rsidR="00F7131C" w:rsidRPr="00C5538D"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bookmarkStart w:id="153" w:name="_Toc474418918"/>
            <w:bookmarkStart w:id="154" w:name="_Toc474941342"/>
            <w:r>
              <w:rPr>
                <w:rFonts w:ascii="Arial" w:hAnsi="Arial"/>
                <w:b/>
                <w:color w:val="ED7D31"/>
                <w:sz w:val="18"/>
              </w:rPr>
              <w:t>Answer to evaluation question</w:t>
            </w:r>
            <w:r>
              <w:rPr>
                <w:rStyle w:val="FootnoteReference"/>
                <w:b/>
                <w:color w:val="ED7D31"/>
                <w:vertAlign w:val="superscript"/>
              </w:rPr>
              <w:footnoteReference w:id="101"/>
            </w:r>
            <w:bookmarkEnd w:id="153"/>
            <w:bookmarkEnd w:id="154"/>
            <w:r>
              <w:rPr>
                <w:rFonts w:ascii="Arial" w:hAnsi="Arial"/>
                <w:b/>
                <w:color w:val="ED7D31"/>
                <w:sz w:val="18"/>
              </w:rPr>
              <w:t xml:space="preserve"> </w:t>
            </w:r>
          </w:p>
          <w:p w:rsidR="00F7131C" w:rsidRPr="00C5538D" w:rsidRDefault="00F7131C" w:rsidP="0091196A">
            <w:pPr>
              <w:spacing w:after="0" w:line="240" w:lineRule="auto"/>
              <w:rPr>
                <w:b/>
                <w:color w:val="ED7D31"/>
                <w:szCs w:val="18"/>
              </w:rPr>
            </w:pPr>
          </w:p>
          <w:p w:rsidR="00F7131C" w:rsidRPr="00C5538D" w:rsidRDefault="00F7131C" w:rsidP="0091196A">
            <w:pPr>
              <w:spacing w:after="0" w:line="240" w:lineRule="auto"/>
              <w:rPr>
                <w:i/>
                <w:color w:val="F7A833" w:themeColor="accent5"/>
                <w:szCs w:val="18"/>
              </w:rPr>
            </w:pPr>
            <w:r w:rsidRPr="00B52310">
              <w:rPr>
                <w:i/>
                <w:color w:val="F7A833" w:themeColor="accent5"/>
                <w:lang w:val="en-US"/>
              </w:rPr>
              <w:t xml:space="preserve">[A maximum of 10,500 characters = approx. </w:t>
            </w:r>
            <w:r>
              <w:rPr>
                <w:i/>
                <w:color w:val="F7A833" w:themeColor="accent5"/>
              </w:rPr>
              <w:t>3 pages – Mandatory]</w:t>
            </w:r>
          </w:p>
          <w:p w:rsidR="00F7131C" w:rsidRPr="00C5538D" w:rsidRDefault="00F7131C" w:rsidP="0091196A">
            <w:pPr>
              <w:spacing w:after="0" w:line="240" w:lineRule="auto"/>
              <w:rPr>
                <w:szCs w:val="18"/>
              </w:rPr>
            </w:pPr>
          </w:p>
        </w:tc>
      </w:tr>
      <w:tr w:rsidR="00F7131C" w:rsidRPr="00C5538D"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bookmarkStart w:id="155" w:name="_Toc474418919"/>
            <w:bookmarkStart w:id="156" w:name="_Toc474941343"/>
            <w:r>
              <w:rPr>
                <w:rFonts w:ascii="Arial" w:hAnsi="Arial"/>
                <w:b/>
                <w:color w:val="ED7D31"/>
                <w:sz w:val="18"/>
              </w:rPr>
              <w:t>Conclusions and recommendations</w:t>
            </w:r>
            <w:r>
              <w:rPr>
                <w:rStyle w:val="FootnoteReference"/>
                <w:b/>
                <w:color w:val="ED7D31"/>
                <w:vertAlign w:val="superscript"/>
              </w:rPr>
              <w:footnoteReference w:id="102"/>
            </w:r>
            <w:bookmarkEnd w:id="155"/>
            <w:bookmarkEnd w:id="156"/>
          </w:p>
          <w:p w:rsidR="00F7131C" w:rsidRPr="00C5538D" w:rsidRDefault="00F7131C" w:rsidP="00A43ED6">
            <w:pPr>
              <w:spacing w:after="0" w:line="240" w:lineRule="auto"/>
              <w:rPr>
                <w:b/>
                <w:szCs w:val="18"/>
              </w:rPr>
            </w:pPr>
          </w:p>
        </w:tc>
      </w:tr>
      <w:tr w:rsidR="00F7131C" w:rsidRPr="00C5538D"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Conclusion</w:t>
            </w:r>
          </w:p>
          <w:p w:rsidR="00F7131C" w:rsidRPr="0015122E" w:rsidRDefault="00F7131C" w:rsidP="0091196A">
            <w:pPr>
              <w:spacing w:after="0" w:line="240" w:lineRule="auto"/>
              <w:rPr>
                <w:b/>
                <w:color w:val="262626" w:themeColor="text2" w:themeTint="D9"/>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Recommendation</w:t>
            </w:r>
          </w:p>
          <w:p w:rsidR="00F7131C" w:rsidRPr="0015122E" w:rsidRDefault="00F7131C" w:rsidP="0091196A">
            <w:pPr>
              <w:spacing w:after="0" w:line="240" w:lineRule="auto"/>
              <w:rPr>
                <w:b/>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Non-mandatory]</w:t>
            </w:r>
          </w:p>
          <w:p w:rsidR="00F7131C" w:rsidRPr="0015122E" w:rsidRDefault="00F7131C" w:rsidP="0091196A">
            <w:pPr>
              <w:spacing w:after="0" w:line="240" w:lineRule="auto"/>
              <w:rPr>
                <w:b/>
                <w:szCs w:val="18"/>
              </w:rPr>
            </w:pPr>
          </w:p>
        </w:tc>
      </w:tr>
      <w:tr w:rsidR="00F7131C" w:rsidRPr="00C5538D"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R.1</w:t>
            </w:r>
          </w:p>
        </w:tc>
      </w:tr>
      <w:tr w:rsidR="00F7131C" w:rsidRPr="00C5538D"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R.2</w:t>
            </w:r>
          </w:p>
        </w:tc>
      </w:tr>
      <w:tr w:rsidR="00F7131C" w:rsidRPr="00C5538D"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R.3</w:t>
            </w:r>
          </w:p>
        </w:tc>
      </w:tr>
    </w:tbl>
    <w:p w:rsidR="002B2ED6" w:rsidRPr="00C5538D" w:rsidRDefault="002B2ED6" w:rsidP="002B2ED6">
      <w:pPr>
        <w:jc w:val="center"/>
        <w:rPr>
          <w:sz w:val="28"/>
          <w:szCs w:val="28"/>
        </w:rPr>
      </w:pPr>
    </w:p>
    <w:p w:rsidR="009E3BE3" w:rsidRPr="00CD05CD" w:rsidRDefault="006337B8" w:rsidP="009E3BE3">
      <w:pPr>
        <w:pStyle w:val="HHeadingtables"/>
        <w:rPr>
          <w:rFonts w:cs="Arial"/>
          <w:highlight w:val="yellow"/>
        </w:rPr>
      </w:pPr>
      <w:r>
        <w:br w:type="column"/>
      </w:r>
      <w:bookmarkStart w:id="157" w:name="_Toc474420881"/>
      <w:r>
        <w:rPr>
          <w:highlight w:val="yellow"/>
        </w:rPr>
        <w:lastRenderedPageBreak/>
        <w:t xml:space="preserve">Modelo SFC para </w:t>
      </w:r>
      <w:r w:rsidR="001878F0">
        <w:rPr>
          <w:highlight w:val="yellow"/>
        </w:rPr>
        <w:t>preenchimento d</w:t>
      </w:r>
      <w:r>
        <w:rPr>
          <w:highlight w:val="yellow"/>
        </w:rPr>
        <w:t xml:space="preserve">o ponto 7 </w:t>
      </w:r>
      <w:r w:rsidR="005D5477">
        <w:rPr>
          <w:highlight w:val="yellow"/>
        </w:rPr>
        <w:t xml:space="preserve">relativo </w:t>
      </w:r>
      <w:r>
        <w:rPr>
          <w:highlight w:val="yellow"/>
        </w:rPr>
        <w:t xml:space="preserve">à </w:t>
      </w:r>
      <w:r w:rsidR="002D02BC">
        <w:rPr>
          <w:highlight w:val="yellow"/>
        </w:rPr>
        <w:t>questão</w:t>
      </w:r>
      <w:r>
        <w:rPr>
          <w:highlight w:val="yellow"/>
        </w:rPr>
        <w:t xml:space="preserve"> de avaliação comum n.º 4 (exempl</w:t>
      </w:r>
      <w:r w:rsidR="005D5477">
        <w:rPr>
          <w:highlight w:val="yellow"/>
        </w:rPr>
        <w:t>o</w:t>
      </w:r>
      <w:r>
        <w:rPr>
          <w:highlight w:val="yellow"/>
        </w:rPr>
        <w:t>)</w:t>
      </w:r>
      <w:bookmarkEnd w:id="157"/>
    </w:p>
    <w:p w:rsidR="00A8083B" w:rsidRPr="00CD05CD" w:rsidRDefault="000958C6" w:rsidP="00976C04">
      <w:pPr>
        <w:pStyle w:val="HStandard"/>
        <w:rPr>
          <w:sz w:val="24"/>
          <w:highlight w:val="yellow"/>
        </w:rPr>
      </w:pPr>
      <w:r>
        <w:rPr>
          <w:highlight w:val="yellow"/>
        </w:rPr>
        <w:t>O</w:t>
      </w:r>
      <w:r w:rsidR="00501B0C">
        <w:rPr>
          <w:highlight w:val="yellow"/>
        </w:rPr>
        <w:t>s</w:t>
      </w:r>
      <w:r>
        <w:rPr>
          <w:highlight w:val="yellow"/>
        </w:rPr>
        <w:t xml:space="preserve"> quadro</w:t>
      </w:r>
      <w:r w:rsidR="00501B0C">
        <w:rPr>
          <w:highlight w:val="yellow"/>
        </w:rPr>
        <w:t>s</w:t>
      </w:r>
      <w:r>
        <w:rPr>
          <w:highlight w:val="yellow"/>
        </w:rPr>
        <w:t xml:space="preserve"> </w:t>
      </w:r>
      <w:r w:rsidR="00B0468B">
        <w:rPr>
          <w:highlight w:val="yellow"/>
        </w:rPr>
        <w:t>abaixo</w:t>
      </w:r>
      <w:r w:rsidR="001878F0">
        <w:rPr>
          <w:highlight w:val="yellow"/>
        </w:rPr>
        <w:t xml:space="preserve"> </w:t>
      </w:r>
      <w:r w:rsidR="00501B0C">
        <w:rPr>
          <w:highlight w:val="yellow"/>
        </w:rPr>
        <w:t xml:space="preserve">- </w:t>
      </w:r>
      <w:r w:rsidR="005D5477">
        <w:rPr>
          <w:highlight w:val="yellow"/>
        </w:rPr>
        <w:t xml:space="preserve">modelo SFC </w:t>
      </w:r>
      <w:r w:rsidR="005D5477">
        <w:rPr>
          <w:highlight w:val="yellow"/>
          <w:u w:val="single"/>
        </w:rPr>
        <w:t>preenchido</w:t>
      </w:r>
      <w:r w:rsidR="005D5477" w:rsidRPr="00C56292">
        <w:rPr>
          <w:highlight w:val="yellow"/>
        </w:rPr>
        <w:t xml:space="preserve"> </w:t>
      </w:r>
      <w:r w:rsidR="005D5477">
        <w:rPr>
          <w:highlight w:val="yellow"/>
        </w:rPr>
        <w:t xml:space="preserve">para o ponto 7 - </w:t>
      </w:r>
      <w:r w:rsidR="00501B0C">
        <w:rPr>
          <w:highlight w:val="yellow"/>
        </w:rPr>
        <w:t xml:space="preserve">incluem </w:t>
      </w:r>
      <w:r>
        <w:rPr>
          <w:highlight w:val="yellow"/>
        </w:rPr>
        <w:t>exemplo</w:t>
      </w:r>
      <w:r w:rsidR="00501B0C">
        <w:rPr>
          <w:highlight w:val="yellow"/>
        </w:rPr>
        <w:t>s</w:t>
      </w:r>
      <w:r>
        <w:rPr>
          <w:highlight w:val="yellow"/>
        </w:rPr>
        <w:t xml:space="preserve"> </w:t>
      </w:r>
      <w:r w:rsidR="00C56292">
        <w:rPr>
          <w:highlight w:val="yellow"/>
        </w:rPr>
        <w:t>de resposta</w:t>
      </w:r>
      <w:r w:rsidR="00501B0C">
        <w:rPr>
          <w:highlight w:val="yellow"/>
        </w:rPr>
        <w:t>s</w:t>
      </w:r>
      <w:r w:rsidR="00C56292">
        <w:rPr>
          <w:highlight w:val="yellow"/>
        </w:rPr>
        <w:t xml:space="preserve"> à questão de avaliação comum n.º 4</w:t>
      </w:r>
      <w:r>
        <w:rPr>
          <w:highlight w:val="yellow"/>
        </w:rPr>
        <w:t>.</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CD05CD"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CD05CD" w:rsidRDefault="002D02BC" w:rsidP="00A8083B">
            <w:pPr>
              <w:pStyle w:val="H-Heading2"/>
              <w:spacing w:line="240" w:lineRule="auto"/>
              <w:ind w:left="0" w:firstLine="0"/>
              <w:rPr>
                <w:rFonts w:ascii="Arial" w:hAnsi="Arial" w:cs="Arial"/>
                <w:sz w:val="18"/>
                <w:szCs w:val="18"/>
                <w:highlight w:val="yellow"/>
              </w:rPr>
            </w:pPr>
            <w:bookmarkStart w:id="158" w:name="_Toc474418920"/>
            <w:bookmarkStart w:id="159" w:name="_Toc474941344"/>
            <w:r>
              <w:rPr>
                <w:rFonts w:ascii="Arial" w:hAnsi="Arial"/>
                <w:color w:val="F07E31"/>
                <w:sz w:val="18"/>
                <w:highlight w:val="yellow"/>
              </w:rPr>
              <w:t>QUESTÃO</w:t>
            </w:r>
            <w:r w:rsidR="00A8083B">
              <w:rPr>
                <w:rFonts w:ascii="Arial" w:hAnsi="Arial"/>
                <w:color w:val="F07E31"/>
                <w:sz w:val="18"/>
                <w:highlight w:val="yellow"/>
              </w:rPr>
              <w:t xml:space="preserve"> DE AVALIAÇÃO COMUM </w:t>
            </w:r>
            <w:r w:rsidR="00A8083B">
              <w:rPr>
                <w:rFonts w:ascii="Arial" w:hAnsi="Arial"/>
                <w:color w:val="373737" w:themeColor="background1" w:themeShade="40"/>
                <w:sz w:val="18"/>
                <w:highlight w:val="yellow"/>
              </w:rPr>
              <w:t>N.º 4: «</w:t>
            </w:r>
            <w:r w:rsidR="00A8083B">
              <w:rPr>
                <w:rFonts w:ascii="Arial" w:hAnsi="Arial"/>
                <w:caps/>
                <w:color w:val="373737" w:themeColor="background1" w:themeShade="40"/>
                <w:sz w:val="18"/>
                <w:highlight w:val="yellow"/>
              </w:rPr>
              <w:t>Em que medida as intervenções do PDR contribuíram para melhorar o desempenho económico, reestruturar e modernizar as explorações agrícola</w:t>
            </w:r>
            <w:r w:rsidR="00501B0C">
              <w:rPr>
                <w:rFonts w:ascii="Arial" w:hAnsi="Arial"/>
                <w:caps/>
                <w:color w:val="373737" w:themeColor="background1" w:themeShade="40"/>
                <w:sz w:val="18"/>
                <w:highlight w:val="yellow"/>
              </w:rPr>
              <w:t>s</w:t>
            </w:r>
            <w:r w:rsidR="00A8083B">
              <w:rPr>
                <w:rFonts w:ascii="Arial" w:hAnsi="Arial"/>
                <w:caps/>
                <w:color w:val="373737" w:themeColor="background1" w:themeShade="40"/>
                <w:sz w:val="18"/>
                <w:highlight w:val="yellow"/>
              </w:rPr>
              <w:t xml:space="preserve"> apoiadas, em especial através do aumento da sua participação no mercado e da diversificação agrícola?</w:t>
            </w:r>
            <w:r w:rsidR="00A8083B">
              <w:rPr>
                <w:rFonts w:ascii="Arial" w:hAnsi="Arial"/>
                <w:color w:val="000000"/>
                <w:sz w:val="18"/>
                <w:highlight w:val="yellow"/>
              </w:rPr>
              <w:t>»</w:t>
            </w:r>
            <w:bookmarkEnd w:id="158"/>
            <w:bookmarkEnd w:id="159"/>
          </w:p>
        </w:tc>
      </w:tr>
      <w:tr w:rsidR="00A8083B" w:rsidRPr="00CD05CD"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CD05CD" w:rsidRDefault="00A8083B" w:rsidP="00A8083B">
            <w:pPr>
              <w:suppressAutoHyphens/>
              <w:autoSpaceDN w:val="0"/>
              <w:spacing w:after="0" w:line="240" w:lineRule="auto"/>
              <w:textAlignment w:val="baseline"/>
              <w:rPr>
                <w:rFonts w:cs="Arial"/>
                <w:b/>
                <w:color w:val="ED7D31"/>
                <w:szCs w:val="18"/>
                <w:highlight w:val="yellow"/>
              </w:rPr>
            </w:pPr>
            <w:r>
              <w:rPr>
                <w:b/>
                <w:color w:val="ED7D31"/>
                <w:highlight w:val="yellow"/>
              </w:rPr>
              <w:t>1</w:t>
            </w:r>
            <w:r>
              <w:rPr>
                <w:highlight w:val="yellow"/>
              </w:rPr>
              <w:t xml:space="preserve">. </w:t>
            </w:r>
            <w:r>
              <w:rPr>
                <w:b/>
                <w:color w:val="ED7D31"/>
                <w:highlight w:val="yellow"/>
              </w:rPr>
              <w:t>Lista de medidas que contribuem para a AI 2A</w:t>
            </w:r>
          </w:p>
          <w:p w:rsidR="00A8083B" w:rsidRPr="00CD05CD" w:rsidRDefault="00A8083B" w:rsidP="00A8083B">
            <w:pPr>
              <w:spacing w:after="0"/>
              <w:rPr>
                <w:rFonts w:cs="Arial"/>
                <w:b/>
                <w:color w:val="373737" w:themeColor="background1" w:themeShade="40"/>
                <w:szCs w:val="18"/>
                <w:highlight w:val="yellow"/>
              </w:rPr>
            </w:pPr>
          </w:p>
          <w:p w:rsidR="00A8083B" w:rsidRPr="00CD05CD" w:rsidRDefault="00A8083B" w:rsidP="00A8083B">
            <w:pPr>
              <w:spacing w:after="0"/>
              <w:jc w:val="left"/>
              <w:rPr>
                <w:rFonts w:cs="Arial"/>
                <w:b/>
                <w:color w:val="546393" w:themeColor="accent3"/>
                <w:szCs w:val="18"/>
                <w:highlight w:val="yellow"/>
              </w:rPr>
            </w:pPr>
            <w:r>
              <w:rPr>
                <w:b/>
                <w:color w:val="373737" w:themeColor="background1" w:themeShade="40"/>
                <w:highlight w:val="yellow"/>
              </w:rPr>
              <w:t xml:space="preserve">Medidas/submedidas programadas em primeiro lugar: </w:t>
            </w:r>
            <w:r>
              <w:rPr>
                <w:rFonts w:cs="Arial"/>
                <w:b/>
                <w:color w:val="373737" w:themeColor="background1" w:themeShade="40"/>
                <w:szCs w:val="18"/>
                <w:highlight w:val="yellow"/>
              </w:rPr>
              <w:br/>
            </w:r>
            <w:r>
              <w:rPr>
                <w:b/>
                <w:color w:val="546393" w:themeColor="accent3"/>
                <w:highlight w:val="yellow"/>
              </w:rPr>
              <w:t>M4.1, M4.3, M6.3, M1.1, M2.1, M16.2</w:t>
            </w:r>
          </w:p>
          <w:p w:rsidR="00A8083B" w:rsidRPr="00CD05CD" w:rsidRDefault="00501B0C" w:rsidP="00A8083B">
            <w:pPr>
              <w:spacing w:after="0"/>
              <w:rPr>
                <w:rFonts w:cs="Arial"/>
                <w:color w:val="546393" w:themeColor="accent3"/>
                <w:szCs w:val="18"/>
                <w:highlight w:val="yellow"/>
              </w:rPr>
            </w:pPr>
            <w:r>
              <w:rPr>
                <w:color w:val="546393" w:themeColor="accent3"/>
                <w:highlight w:val="yellow"/>
              </w:rPr>
              <w:t>Quadro </w:t>
            </w:r>
            <w:r w:rsidR="00B0468B">
              <w:rPr>
                <w:color w:val="546393" w:themeColor="accent3"/>
                <w:highlight w:val="yellow"/>
              </w:rPr>
              <w:t>1: Nível</w:t>
            </w:r>
            <w:r w:rsidR="00404839">
              <w:rPr>
                <w:color w:val="546393" w:themeColor="accent3"/>
                <w:highlight w:val="yellow"/>
              </w:rPr>
              <w:t xml:space="preserve"> de </w:t>
            </w:r>
            <w:r w:rsidR="00FF4D2F">
              <w:rPr>
                <w:color w:val="546393" w:themeColor="accent3"/>
                <w:highlight w:val="yellow"/>
              </w:rPr>
              <w:t xml:space="preserve">adesão </w:t>
            </w:r>
            <w:r w:rsidR="00404839">
              <w:rPr>
                <w:color w:val="546393" w:themeColor="accent3"/>
                <w:highlight w:val="yellow"/>
              </w:rPr>
              <w:t>por medidas programadas em primeiro lugar (até ao final de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BC685E" w:rsidRPr="00BF3F03" w:rsidTr="00C06B97">
              <w:tc>
                <w:tcPr>
                  <w:tcW w:w="1641" w:type="dxa"/>
                  <w:shd w:val="clear" w:color="auto" w:fill="auto"/>
                </w:tcPr>
                <w:p w:rsidR="00BC685E" w:rsidRPr="00BF3F03" w:rsidRDefault="00BC685E" w:rsidP="00BC685E">
                  <w:pPr>
                    <w:spacing w:after="0"/>
                    <w:rPr>
                      <w:rFonts w:eastAsia="Calibri"/>
                      <w:color w:val="546393" w:themeColor="accent3"/>
                      <w:highlight w:val="yellow"/>
                    </w:rPr>
                  </w:pPr>
                  <w:r w:rsidRPr="00BF3F03">
                    <w:rPr>
                      <w:rFonts w:eastAsia="Calibri"/>
                      <w:color w:val="546393" w:themeColor="accent3"/>
                      <w:highlight w:val="yellow"/>
                    </w:rPr>
                    <w:t>Me</w:t>
                  </w:r>
                  <w:r>
                    <w:rPr>
                      <w:rFonts w:eastAsia="Calibri"/>
                      <w:color w:val="546393" w:themeColor="accent3"/>
                      <w:highlight w:val="yellow"/>
                    </w:rPr>
                    <w:t>dida</w:t>
                  </w:r>
                </w:p>
              </w:tc>
              <w:tc>
                <w:tcPr>
                  <w:tcW w:w="1324" w:type="dxa"/>
                </w:tcPr>
                <w:p w:rsidR="00BC685E" w:rsidRPr="00BF3F03" w:rsidRDefault="00BC685E" w:rsidP="00BC685E">
                  <w:pPr>
                    <w:spacing w:after="0"/>
                    <w:jc w:val="center"/>
                    <w:rPr>
                      <w:rFonts w:eastAsia="Calibri"/>
                      <w:color w:val="546393" w:themeColor="accent3"/>
                      <w:highlight w:val="yellow"/>
                    </w:rPr>
                  </w:pPr>
                  <w:r>
                    <w:rPr>
                      <w:rFonts w:eastAsia="Calibri"/>
                      <w:color w:val="546393" w:themeColor="accent3"/>
                      <w:highlight w:val="yellow"/>
                    </w:rPr>
                    <w:t>N.º t</w:t>
                  </w:r>
                  <w:r w:rsidRPr="00BF3F03">
                    <w:rPr>
                      <w:rFonts w:eastAsia="Calibri"/>
                      <w:color w:val="546393" w:themeColor="accent3"/>
                      <w:highlight w:val="yellow"/>
                    </w:rPr>
                    <w:t>otal</w:t>
                  </w:r>
                  <w:r>
                    <w:rPr>
                      <w:rFonts w:eastAsia="Calibri"/>
                      <w:color w:val="546393" w:themeColor="accent3"/>
                      <w:highlight w:val="yellow"/>
                    </w:rPr>
                    <w:t xml:space="preserve"> de </w:t>
                  </w:r>
                  <w:r w:rsidRPr="00BF3F03">
                    <w:rPr>
                      <w:rFonts w:eastAsia="Calibri"/>
                      <w:color w:val="546393" w:themeColor="accent3"/>
                      <w:highlight w:val="yellow"/>
                    </w:rPr>
                    <w:t>opera</w:t>
                  </w:r>
                  <w:r>
                    <w:rPr>
                      <w:rFonts w:eastAsia="Calibri"/>
                      <w:color w:val="546393" w:themeColor="accent3"/>
                      <w:highlight w:val="yellow"/>
                    </w:rPr>
                    <w:t>ções</w:t>
                  </w:r>
                </w:p>
              </w:tc>
            </w:tr>
            <w:tr w:rsidR="00BC685E" w:rsidRPr="00BF3F03" w:rsidTr="00C06B97">
              <w:tc>
                <w:tcPr>
                  <w:tcW w:w="1641" w:type="dxa"/>
                  <w:shd w:val="clear" w:color="auto" w:fill="auto"/>
                </w:tcPr>
                <w:p w:rsidR="00BC685E" w:rsidRPr="00BF3F03" w:rsidRDefault="00BC685E" w:rsidP="00C06B97">
                  <w:pPr>
                    <w:spacing w:after="0"/>
                    <w:rPr>
                      <w:rFonts w:eastAsia="Calibri"/>
                      <w:color w:val="546393" w:themeColor="accent3"/>
                      <w:highlight w:val="yellow"/>
                    </w:rPr>
                  </w:pPr>
                  <w:r w:rsidRPr="00BF3F03">
                    <w:rPr>
                      <w:rFonts w:eastAsia="Calibri"/>
                      <w:color w:val="546393" w:themeColor="accent3"/>
                      <w:highlight w:val="yellow"/>
                    </w:rPr>
                    <w:t>M 4.1</w:t>
                  </w:r>
                </w:p>
              </w:tc>
              <w:tc>
                <w:tcPr>
                  <w:tcW w:w="1324" w:type="dxa"/>
                </w:tcPr>
                <w:p w:rsidR="00BC685E" w:rsidRPr="00BF3F03" w:rsidRDefault="00BC685E" w:rsidP="00C06B97">
                  <w:pPr>
                    <w:spacing w:after="0"/>
                    <w:jc w:val="center"/>
                    <w:rPr>
                      <w:rFonts w:eastAsia="Calibri"/>
                      <w:color w:val="546393" w:themeColor="accent3"/>
                      <w:highlight w:val="yellow"/>
                    </w:rPr>
                  </w:pPr>
                  <w:r w:rsidRPr="00BF3F03">
                    <w:rPr>
                      <w:rFonts w:eastAsia="Calibri"/>
                      <w:color w:val="546393" w:themeColor="accent3"/>
                      <w:highlight w:val="yellow"/>
                    </w:rPr>
                    <w:t>295</w:t>
                  </w:r>
                </w:p>
              </w:tc>
            </w:tr>
            <w:tr w:rsidR="00BC685E" w:rsidRPr="00BF3F03" w:rsidTr="00C06B97">
              <w:tc>
                <w:tcPr>
                  <w:tcW w:w="1641" w:type="dxa"/>
                  <w:shd w:val="clear" w:color="auto" w:fill="auto"/>
                </w:tcPr>
                <w:p w:rsidR="00BC685E" w:rsidRPr="00BF3F03" w:rsidRDefault="00BC685E" w:rsidP="00C06B97">
                  <w:pPr>
                    <w:spacing w:after="0"/>
                    <w:rPr>
                      <w:rFonts w:eastAsia="Calibri"/>
                      <w:color w:val="546393" w:themeColor="accent3"/>
                      <w:highlight w:val="yellow"/>
                    </w:rPr>
                  </w:pPr>
                  <w:r w:rsidRPr="00BF3F03">
                    <w:rPr>
                      <w:rFonts w:eastAsia="Calibri"/>
                      <w:color w:val="546393" w:themeColor="accent3"/>
                      <w:highlight w:val="yellow"/>
                    </w:rPr>
                    <w:t>M 4.3</w:t>
                  </w:r>
                </w:p>
              </w:tc>
              <w:tc>
                <w:tcPr>
                  <w:tcW w:w="1324" w:type="dxa"/>
                </w:tcPr>
                <w:p w:rsidR="00BC685E" w:rsidRPr="00BF3F03" w:rsidRDefault="00BC685E" w:rsidP="00C06B97">
                  <w:pPr>
                    <w:spacing w:after="0"/>
                    <w:jc w:val="center"/>
                    <w:rPr>
                      <w:rFonts w:eastAsia="Calibri"/>
                      <w:color w:val="546393" w:themeColor="accent3"/>
                      <w:highlight w:val="yellow"/>
                    </w:rPr>
                  </w:pPr>
                  <w:r w:rsidRPr="00BF3F03">
                    <w:rPr>
                      <w:rFonts w:eastAsia="Calibri"/>
                      <w:color w:val="546393" w:themeColor="accent3"/>
                      <w:highlight w:val="yellow"/>
                    </w:rPr>
                    <w:t>50</w:t>
                  </w:r>
                </w:p>
              </w:tc>
            </w:tr>
            <w:tr w:rsidR="00BC685E" w:rsidRPr="00BF3F03" w:rsidTr="00C06B97">
              <w:tc>
                <w:tcPr>
                  <w:tcW w:w="1641" w:type="dxa"/>
                  <w:shd w:val="clear" w:color="auto" w:fill="auto"/>
                </w:tcPr>
                <w:p w:rsidR="00BC685E" w:rsidRPr="00BF3F03" w:rsidRDefault="00BC685E" w:rsidP="00C06B97">
                  <w:pPr>
                    <w:spacing w:after="0"/>
                    <w:rPr>
                      <w:rFonts w:eastAsia="Calibri"/>
                      <w:color w:val="546393" w:themeColor="accent3"/>
                      <w:highlight w:val="yellow"/>
                    </w:rPr>
                  </w:pPr>
                  <w:r w:rsidRPr="00BF3F03">
                    <w:rPr>
                      <w:rFonts w:eastAsia="Calibri"/>
                      <w:color w:val="546393" w:themeColor="accent3"/>
                      <w:highlight w:val="yellow"/>
                    </w:rPr>
                    <w:t>M 6.3</w:t>
                  </w:r>
                </w:p>
              </w:tc>
              <w:tc>
                <w:tcPr>
                  <w:tcW w:w="1324" w:type="dxa"/>
                </w:tcPr>
                <w:p w:rsidR="00BC685E" w:rsidRPr="00BF3F03" w:rsidRDefault="00BC685E" w:rsidP="00C06B97">
                  <w:pPr>
                    <w:spacing w:after="0"/>
                    <w:jc w:val="center"/>
                    <w:rPr>
                      <w:rFonts w:eastAsia="Calibri"/>
                      <w:color w:val="546393" w:themeColor="accent3"/>
                      <w:highlight w:val="yellow"/>
                    </w:rPr>
                  </w:pPr>
                  <w:r w:rsidRPr="00BF3F03">
                    <w:rPr>
                      <w:rFonts w:eastAsia="Calibri"/>
                      <w:color w:val="546393" w:themeColor="accent3"/>
                      <w:highlight w:val="yellow"/>
                    </w:rPr>
                    <w:t>68</w:t>
                  </w:r>
                </w:p>
              </w:tc>
            </w:tr>
            <w:tr w:rsidR="00BC685E" w:rsidRPr="00BF3F03" w:rsidTr="00C06B97">
              <w:tc>
                <w:tcPr>
                  <w:tcW w:w="1641" w:type="dxa"/>
                  <w:shd w:val="clear" w:color="auto" w:fill="auto"/>
                </w:tcPr>
                <w:p w:rsidR="00BC685E" w:rsidRPr="00BF3F03" w:rsidRDefault="00BC685E" w:rsidP="00C06B97">
                  <w:pPr>
                    <w:spacing w:after="0"/>
                    <w:rPr>
                      <w:rFonts w:eastAsia="Calibri"/>
                      <w:color w:val="546393" w:themeColor="accent3"/>
                      <w:highlight w:val="yellow"/>
                    </w:rPr>
                  </w:pPr>
                  <w:r w:rsidRPr="00BF3F03">
                    <w:rPr>
                      <w:rFonts w:eastAsia="Calibri"/>
                      <w:color w:val="546393" w:themeColor="accent3"/>
                      <w:highlight w:val="yellow"/>
                    </w:rPr>
                    <w:t xml:space="preserve">M 1.1 </w:t>
                  </w:r>
                </w:p>
              </w:tc>
              <w:tc>
                <w:tcPr>
                  <w:tcW w:w="1324" w:type="dxa"/>
                </w:tcPr>
                <w:p w:rsidR="00BC685E" w:rsidRPr="00BF3F03" w:rsidRDefault="00BC685E" w:rsidP="00C06B97">
                  <w:pPr>
                    <w:spacing w:after="0"/>
                    <w:jc w:val="center"/>
                    <w:rPr>
                      <w:rFonts w:eastAsia="Calibri"/>
                      <w:color w:val="546393" w:themeColor="accent3"/>
                      <w:highlight w:val="yellow"/>
                    </w:rPr>
                  </w:pPr>
                  <w:r w:rsidRPr="00BF3F03">
                    <w:rPr>
                      <w:rFonts w:eastAsia="Calibri"/>
                      <w:color w:val="546393" w:themeColor="accent3"/>
                      <w:highlight w:val="yellow"/>
                    </w:rPr>
                    <w:t>25</w:t>
                  </w:r>
                </w:p>
              </w:tc>
            </w:tr>
            <w:tr w:rsidR="00BC685E" w:rsidRPr="00BF3F03" w:rsidTr="00C06B97">
              <w:tc>
                <w:tcPr>
                  <w:tcW w:w="1641" w:type="dxa"/>
                  <w:shd w:val="clear" w:color="auto" w:fill="auto"/>
                </w:tcPr>
                <w:p w:rsidR="00BC685E" w:rsidRPr="00BF3F03" w:rsidRDefault="00BC685E" w:rsidP="00C06B97">
                  <w:pPr>
                    <w:spacing w:after="0"/>
                    <w:rPr>
                      <w:rFonts w:eastAsia="Calibri"/>
                      <w:color w:val="546393" w:themeColor="accent3"/>
                      <w:highlight w:val="yellow"/>
                    </w:rPr>
                  </w:pPr>
                  <w:r w:rsidRPr="00BF3F03">
                    <w:rPr>
                      <w:rFonts w:eastAsia="Calibri"/>
                      <w:color w:val="546393" w:themeColor="accent3"/>
                      <w:highlight w:val="yellow"/>
                    </w:rPr>
                    <w:t>M 2.1</w:t>
                  </w:r>
                </w:p>
              </w:tc>
              <w:tc>
                <w:tcPr>
                  <w:tcW w:w="1324" w:type="dxa"/>
                </w:tcPr>
                <w:p w:rsidR="00BC685E" w:rsidRPr="00BF3F03" w:rsidRDefault="00BC685E" w:rsidP="00C06B97">
                  <w:pPr>
                    <w:spacing w:after="0"/>
                    <w:jc w:val="center"/>
                    <w:rPr>
                      <w:rFonts w:eastAsia="Calibri"/>
                      <w:color w:val="546393" w:themeColor="accent3"/>
                      <w:highlight w:val="yellow"/>
                    </w:rPr>
                  </w:pPr>
                  <w:r w:rsidRPr="00BF3F03">
                    <w:rPr>
                      <w:rFonts w:eastAsia="Calibri"/>
                      <w:color w:val="546393" w:themeColor="accent3"/>
                      <w:highlight w:val="yellow"/>
                    </w:rPr>
                    <w:t>480</w:t>
                  </w:r>
                </w:p>
              </w:tc>
            </w:tr>
            <w:tr w:rsidR="00BC685E" w:rsidRPr="00BF3F03" w:rsidTr="00C06B97">
              <w:tc>
                <w:tcPr>
                  <w:tcW w:w="1641" w:type="dxa"/>
                  <w:shd w:val="clear" w:color="auto" w:fill="auto"/>
                </w:tcPr>
                <w:p w:rsidR="00BC685E" w:rsidRPr="00BF3F03" w:rsidRDefault="00BC685E" w:rsidP="00C06B97">
                  <w:pPr>
                    <w:spacing w:after="0"/>
                    <w:rPr>
                      <w:rFonts w:eastAsia="Calibri"/>
                      <w:color w:val="546393" w:themeColor="accent3"/>
                      <w:highlight w:val="yellow"/>
                    </w:rPr>
                  </w:pPr>
                  <w:r w:rsidRPr="00BF3F03">
                    <w:rPr>
                      <w:rFonts w:eastAsia="Calibri"/>
                      <w:color w:val="546393" w:themeColor="accent3"/>
                      <w:highlight w:val="yellow"/>
                    </w:rPr>
                    <w:t>M 16.2</w:t>
                  </w:r>
                </w:p>
              </w:tc>
              <w:tc>
                <w:tcPr>
                  <w:tcW w:w="1324" w:type="dxa"/>
                </w:tcPr>
                <w:p w:rsidR="00BC685E" w:rsidRPr="00BF3F03" w:rsidRDefault="00BC685E" w:rsidP="00C06B97">
                  <w:pPr>
                    <w:spacing w:after="0"/>
                    <w:jc w:val="center"/>
                    <w:rPr>
                      <w:rFonts w:eastAsia="Calibri"/>
                      <w:color w:val="546393" w:themeColor="accent3"/>
                      <w:highlight w:val="yellow"/>
                    </w:rPr>
                  </w:pPr>
                  <w:r w:rsidRPr="00BF3F03">
                    <w:rPr>
                      <w:rFonts w:eastAsia="Calibri"/>
                      <w:color w:val="546393" w:themeColor="accent3"/>
                      <w:highlight w:val="yellow"/>
                    </w:rPr>
                    <w:t>0</w:t>
                  </w:r>
                </w:p>
              </w:tc>
            </w:tr>
            <w:tr w:rsidR="00BC685E" w:rsidRPr="00BF3F03" w:rsidTr="00C06B97">
              <w:tc>
                <w:tcPr>
                  <w:tcW w:w="1641" w:type="dxa"/>
                  <w:shd w:val="clear" w:color="auto" w:fill="auto"/>
                </w:tcPr>
                <w:p w:rsidR="00BC685E" w:rsidRPr="00BF3F03" w:rsidRDefault="00BC685E" w:rsidP="00C06B97">
                  <w:pPr>
                    <w:spacing w:after="0"/>
                    <w:jc w:val="right"/>
                    <w:rPr>
                      <w:rFonts w:eastAsia="Calibri"/>
                      <w:color w:val="546393" w:themeColor="accent3"/>
                      <w:highlight w:val="yellow"/>
                    </w:rPr>
                  </w:pPr>
                  <w:r w:rsidRPr="00BF3F03">
                    <w:rPr>
                      <w:rFonts w:eastAsia="Calibri"/>
                      <w:color w:val="546393" w:themeColor="accent3"/>
                      <w:highlight w:val="yellow"/>
                    </w:rPr>
                    <w:t>Total</w:t>
                  </w:r>
                </w:p>
              </w:tc>
              <w:tc>
                <w:tcPr>
                  <w:tcW w:w="1324" w:type="dxa"/>
                </w:tcPr>
                <w:p w:rsidR="00BC685E" w:rsidRPr="00BF3F03" w:rsidRDefault="00BC685E" w:rsidP="00C06B97">
                  <w:pPr>
                    <w:spacing w:after="0"/>
                    <w:jc w:val="center"/>
                    <w:rPr>
                      <w:rFonts w:eastAsia="Calibri"/>
                      <w:color w:val="546393" w:themeColor="accent3"/>
                      <w:highlight w:val="yellow"/>
                    </w:rPr>
                  </w:pPr>
                  <w:r w:rsidRPr="00BF3F03">
                    <w:rPr>
                      <w:rFonts w:eastAsia="Calibri"/>
                      <w:color w:val="546393" w:themeColor="accent3"/>
                      <w:highlight w:val="yellow"/>
                    </w:rPr>
                    <w:fldChar w:fldCharType="begin"/>
                  </w:r>
                  <w:r w:rsidRPr="00BF3F03">
                    <w:rPr>
                      <w:rFonts w:eastAsia="Calibri"/>
                      <w:color w:val="546393" w:themeColor="accent3"/>
                      <w:highlight w:val="yellow"/>
                    </w:rPr>
                    <w:instrText xml:space="preserve"> =SUM(ABOVE) </w:instrText>
                  </w:r>
                  <w:r w:rsidRPr="00BF3F03">
                    <w:rPr>
                      <w:rFonts w:eastAsia="Calibri"/>
                      <w:color w:val="546393" w:themeColor="accent3"/>
                      <w:highlight w:val="yellow"/>
                    </w:rPr>
                    <w:fldChar w:fldCharType="separate"/>
                  </w:r>
                  <w:r w:rsidRPr="00BF3F03">
                    <w:rPr>
                      <w:rFonts w:eastAsia="Calibri"/>
                      <w:color w:val="546393" w:themeColor="accent3"/>
                      <w:highlight w:val="yellow"/>
                    </w:rPr>
                    <w:t>918</w:t>
                  </w:r>
                  <w:r w:rsidRPr="00BF3F03">
                    <w:rPr>
                      <w:rFonts w:eastAsia="Calibri"/>
                      <w:color w:val="546393" w:themeColor="accent3"/>
                      <w:highlight w:val="yellow"/>
                    </w:rPr>
                    <w:fldChar w:fldCharType="end"/>
                  </w:r>
                </w:p>
              </w:tc>
            </w:tr>
          </w:tbl>
          <w:p w:rsidR="00A8083B" w:rsidRPr="00CD05CD" w:rsidRDefault="00A8083B" w:rsidP="00A8083B">
            <w:pPr>
              <w:tabs>
                <w:tab w:val="left" w:pos="1530"/>
              </w:tabs>
              <w:rPr>
                <w:rFonts w:cs="Arial"/>
                <w:b/>
                <w:szCs w:val="18"/>
                <w:highlight w:val="yellow"/>
              </w:rPr>
            </w:pPr>
            <w:r>
              <w:rPr>
                <w:b/>
                <w:color w:val="373737" w:themeColor="background1" w:themeShade="40"/>
                <w:highlight w:val="yellow"/>
              </w:rPr>
              <w:t>Medidas programadas no âmbito de outras AI que apresentam contribuições secundárias para a AI 2A</w:t>
            </w:r>
            <w:r>
              <w:rPr>
                <w:rStyle w:val="FootnoteReference"/>
                <w:highlight w:val="yellow"/>
              </w:rPr>
              <w:footnoteReference w:id="103"/>
            </w:r>
            <w:r>
              <w:rPr>
                <w:b/>
                <w:color w:val="373737" w:themeColor="background1" w:themeShade="40"/>
                <w:highlight w:val="yellow"/>
              </w:rPr>
              <w:t>:</w:t>
            </w:r>
            <w:r>
              <w:rPr>
                <w:b/>
                <w:highlight w:val="yellow"/>
              </w:rPr>
              <w:t xml:space="preserve"> </w:t>
            </w:r>
          </w:p>
          <w:p w:rsidR="00A8083B" w:rsidRPr="00B52310" w:rsidRDefault="00A8083B" w:rsidP="00A8083B">
            <w:pPr>
              <w:tabs>
                <w:tab w:val="left" w:pos="1530"/>
              </w:tabs>
              <w:spacing w:after="60"/>
              <w:rPr>
                <w:rFonts w:cs="Arial"/>
                <w:b/>
                <w:color w:val="546393" w:themeColor="accent3"/>
                <w:szCs w:val="18"/>
                <w:highlight w:val="yellow"/>
                <w:lang w:val="it-IT"/>
              </w:rPr>
            </w:pPr>
            <w:r w:rsidRPr="00B52310">
              <w:rPr>
                <w:b/>
                <w:color w:val="546393" w:themeColor="accent3"/>
                <w:highlight w:val="yellow"/>
                <w:lang w:val="it-IT"/>
              </w:rPr>
              <w:t>AI 3A: M4.2, M9</w:t>
            </w:r>
          </w:p>
          <w:p w:rsidR="00A8083B" w:rsidRPr="00B52310" w:rsidRDefault="00A8083B" w:rsidP="00A8083B">
            <w:pPr>
              <w:tabs>
                <w:tab w:val="left" w:pos="1530"/>
              </w:tabs>
              <w:spacing w:after="60"/>
              <w:rPr>
                <w:rFonts w:cs="Arial"/>
                <w:b/>
                <w:color w:val="546393" w:themeColor="accent3"/>
                <w:szCs w:val="18"/>
                <w:highlight w:val="yellow"/>
                <w:lang w:val="it-IT"/>
              </w:rPr>
            </w:pPr>
            <w:r w:rsidRPr="00B52310">
              <w:rPr>
                <w:b/>
                <w:color w:val="546393" w:themeColor="accent3"/>
                <w:highlight w:val="yellow"/>
                <w:lang w:val="it-IT"/>
              </w:rPr>
              <w:t>AI P4: M9, M10, M11, M13</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AI 5B: M4.1</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AI 5C: M4.1</w:t>
            </w:r>
          </w:p>
          <w:p w:rsidR="00A8083B" w:rsidRPr="00CD05CD" w:rsidRDefault="00501B0C" w:rsidP="00A8083B">
            <w:pPr>
              <w:spacing w:after="0"/>
              <w:rPr>
                <w:rFonts w:cs="Arial"/>
                <w:color w:val="546393" w:themeColor="accent3"/>
                <w:szCs w:val="18"/>
                <w:highlight w:val="yellow"/>
              </w:rPr>
            </w:pPr>
            <w:r>
              <w:rPr>
                <w:color w:val="546393" w:themeColor="accent3"/>
                <w:highlight w:val="yellow"/>
              </w:rPr>
              <w:t>Quadro 2: N</w:t>
            </w:r>
            <w:r w:rsidR="00404839">
              <w:rPr>
                <w:color w:val="546393" w:themeColor="accent3"/>
                <w:highlight w:val="yellow"/>
              </w:rPr>
              <w:t xml:space="preserve">ível de </w:t>
            </w:r>
            <w:r>
              <w:rPr>
                <w:color w:val="546393" w:themeColor="accent3"/>
                <w:highlight w:val="yellow"/>
              </w:rPr>
              <w:t>adesão</w:t>
            </w:r>
            <w:r w:rsidR="00404839">
              <w:rPr>
                <w:color w:val="546393" w:themeColor="accent3"/>
                <w:highlight w:val="yellow"/>
              </w:rPr>
              <w:t xml:space="preserve"> por medidas com contribuições secundárias para AI 2A (até ao final de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964603" w:rsidRPr="00BF3F03" w:rsidTr="00C06B97">
              <w:tc>
                <w:tcPr>
                  <w:tcW w:w="1641" w:type="dxa"/>
                  <w:shd w:val="clear" w:color="auto" w:fill="auto"/>
                </w:tcPr>
                <w:p w:rsidR="00964603" w:rsidRPr="00BF3F03" w:rsidRDefault="00964603" w:rsidP="00BC685E">
                  <w:pPr>
                    <w:spacing w:after="0"/>
                    <w:rPr>
                      <w:rFonts w:eastAsia="Calibri"/>
                      <w:color w:val="546393" w:themeColor="accent3"/>
                      <w:highlight w:val="yellow"/>
                    </w:rPr>
                  </w:pPr>
                  <w:r w:rsidRPr="00BF3F03">
                    <w:rPr>
                      <w:rFonts w:eastAsia="Calibri"/>
                      <w:color w:val="546393" w:themeColor="accent3"/>
                      <w:highlight w:val="yellow"/>
                    </w:rPr>
                    <w:t>Me</w:t>
                  </w:r>
                  <w:r>
                    <w:rPr>
                      <w:rFonts w:eastAsia="Calibri"/>
                      <w:color w:val="546393" w:themeColor="accent3"/>
                      <w:highlight w:val="yellow"/>
                    </w:rPr>
                    <w:t>dida</w:t>
                  </w:r>
                  <w:r w:rsidRPr="00BF3F03">
                    <w:rPr>
                      <w:rFonts w:eastAsia="Calibri"/>
                      <w:color w:val="546393" w:themeColor="accent3"/>
                      <w:highlight w:val="yellow"/>
                    </w:rPr>
                    <w:t xml:space="preserve"> </w:t>
                  </w:r>
                </w:p>
              </w:tc>
              <w:tc>
                <w:tcPr>
                  <w:tcW w:w="1324" w:type="dxa"/>
                  <w:shd w:val="clear" w:color="auto" w:fill="auto"/>
                </w:tcPr>
                <w:p w:rsidR="00964603" w:rsidRPr="00BF3F03" w:rsidRDefault="00964603" w:rsidP="00BC685E">
                  <w:pPr>
                    <w:spacing w:after="0"/>
                    <w:jc w:val="center"/>
                    <w:rPr>
                      <w:rFonts w:eastAsia="Calibri"/>
                      <w:color w:val="546393" w:themeColor="accent3"/>
                      <w:highlight w:val="yellow"/>
                    </w:rPr>
                  </w:pPr>
                  <w:r>
                    <w:rPr>
                      <w:rFonts w:eastAsia="Calibri"/>
                      <w:color w:val="546393" w:themeColor="accent3"/>
                      <w:highlight w:val="yellow"/>
                    </w:rPr>
                    <w:t>N.º t</w:t>
                  </w:r>
                  <w:r w:rsidRPr="00BF3F03">
                    <w:rPr>
                      <w:rFonts w:eastAsia="Calibri"/>
                      <w:color w:val="546393" w:themeColor="accent3"/>
                      <w:highlight w:val="yellow"/>
                    </w:rPr>
                    <w:t xml:space="preserve">otal </w:t>
                  </w:r>
                  <w:r>
                    <w:rPr>
                      <w:rFonts w:eastAsia="Calibri"/>
                      <w:color w:val="546393" w:themeColor="accent3"/>
                      <w:highlight w:val="yellow"/>
                    </w:rPr>
                    <w:t xml:space="preserve">de </w:t>
                  </w:r>
                  <w:r w:rsidRPr="00BF3F03">
                    <w:rPr>
                      <w:rFonts w:eastAsia="Calibri"/>
                      <w:color w:val="546393" w:themeColor="accent3"/>
                      <w:highlight w:val="yellow"/>
                    </w:rPr>
                    <w:t>opera</w:t>
                  </w:r>
                  <w:r>
                    <w:rPr>
                      <w:rFonts w:eastAsia="Calibri"/>
                      <w:color w:val="546393" w:themeColor="accent3"/>
                      <w:highlight w:val="yellow"/>
                    </w:rPr>
                    <w:t>ções</w:t>
                  </w:r>
                </w:p>
              </w:tc>
            </w:tr>
            <w:tr w:rsidR="00964603" w:rsidRPr="00BF3F03" w:rsidTr="00C06B97">
              <w:tc>
                <w:tcPr>
                  <w:tcW w:w="1641" w:type="dxa"/>
                  <w:shd w:val="clear" w:color="auto" w:fill="auto"/>
                </w:tcPr>
                <w:p w:rsidR="00964603" w:rsidRPr="00BF3F03" w:rsidRDefault="00964603" w:rsidP="00C06B97">
                  <w:pPr>
                    <w:spacing w:after="0"/>
                    <w:rPr>
                      <w:rFonts w:eastAsia="Calibri"/>
                      <w:color w:val="546393" w:themeColor="accent3"/>
                      <w:highlight w:val="yellow"/>
                    </w:rPr>
                  </w:pPr>
                  <w:r w:rsidRPr="00BF3F03">
                    <w:rPr>
                      <w:rFonts w:eastAsia="Calibri"/>
                      <w:color w:val="546393" w:themeColor="accent3"/>
                      <w:highlight w:val="yellow"/>
                    </w:rPr>
                    <w:t>M 4.1 (5B)</w:t>
                  </w:r>
                </w:p>
              </w:tc>
              <w:tc>
                <w:tcPr>
                  <w:tcW w:w="1324" w:type="dxa"/>
                  <w:shd w:val="clear" w:color="auto" w:fill="auto"/>
                </w:tcPr>
                <w:p w:rsidR="00964603" w:rsidRPr="00BF3F03" w:rsidRDefault="00964603" w:rsidP="00C06B97">
                  <w:pPr>
                    <w:spacing w:after="0"/>
                    <w:jc w:val="center"/>
                    <w:rPr>
                      <w:rFonts w:eastAsia="Calibri"/>
                      <w:color w:val="546393" w:themeColor="accent3"/>
                      <w:highlight w:val="yellow"/>
                    </w:rPr>
                  </w:pPr>
                  <w:r w:rsidRPr="00BF3F03">
                    <w:rPr>
                      <w:rFonts w:eastAsia="Calibri"/>
                      <w:color w:val="546393" w:themeColor="accent3"/>
                      <w:highlight w:val="yellow"/>
                    </w:rPr>
                    <w:t>75</w:t>
                  </w:r>
                </w:p>
              </w:tc>
            </w:tr>
            <w:tr w:rsidR="00964603" w:rsidRPr="00BF3F03" w:rsidTr="00C06B97">
              <w:tc>
                <w:tcPr>
                  <w:tcW w:w="1641" w:type="dxa"/>
                  <w:shd w:val="clear" w:color="auto" w:fill="auto"/>
                </w:tcPr>
                <w:p w:rsidR="00964603" w:rsidRPr="00BF3F03" w:rsidRDefault="00964603" w:rsidP="00C06B97">
                  <w:pPr>
                    <w:spacing w:after="0"/>
                    <w:rPr>
                      <w:rFonts w:eastAsia="Calibri"/>
                      <w:color w:val="546393" w:themeColor="accent3"/>
                      <w:highlight w:val="yellow"/>
                    </w:rPr>
                  </w:pPr>
                  <w:r w:rsidRPr="00BF3F03">
                    <w:rPr>
                      <w:rFonts w:eastAsia="Calibri"/>
                      <w:color w:val="546393" w:themeColor="accent3"/>
                      <w:highlight w:val="yellow"/>
                    </w:rPr>
                    <w:t>M 4.1 (5C)</w:t>
                  </w:r>
                </w:p>
              </w:tc>
              <w:tc>
                <w:tcPr>
                  <w:tcW w:w="1324" w:type="dxa"/>
                  <w:shd w:val="clear" w:color="auto" w:fill="auto"/>
                </w:tcPr>
                <w:p w:rsidR="00964603" w:rsidRPr="00BF3F03" w:rsidRDefault="00964603" w:rsidP="00C06B97">
                  <w:pPr>
                    <w:spacing w:after="0"/>
                    <w:jc w:val="center"/>
                    <w:rPr>
                      <w:rFonts w:eastAsia="Calibri"/>
                      <w:color w:val="546393" w:themeColor="accent3"/>
                      <w:highlight w:val="yellow"/>
                    </w:rPr>
                  </w:pPr>
                  <w:r w:rsidRPr="00BF3F03">
                    <w:rPr>
                      <w:rFonts w:eastAsia="Calibri"/>
                      <w:color w:val="546393" w:themeColor="accent3"/>
                      <w:highlight w:val="yellow"/>
                    </w:rPr>
                    <w:t>51</w:t>
                  </w:r>
                </w:p>
              </w:tc>
            </w:tr>
            <w:tr w:rsidR="00964603" w:rsidRPr="00BF3F03" w:rsidTr="00C06B97">
              <w:tc>
                <w:tcPr>
                  <w:tcW w:w="1641" w:type="dxa"/>
                  <w:shd w:val="clear" w:color="auto" w:fill="auto"/>
                </w:tcPr>
                <w:p w:rsidR="00964603" w:rsidRPr="00BF3F03" w:rsidRDefault="00964603" w:rsidP="00C06B97">
                  <w:pPr>
                    <w:spacing w:after="0"/>
                    <w:rPr>
                      <w:rFonts w:eastAsia="Calibri"/>
                      <w:color w:val="546393" w:themeColor="accent3"/>
                      <w:highlight w:val="yellow"/>
                    </w:rPr>
                  </w:pPr>
                  <w:r w:rsidRPr="00BF3F03">
                    <w:rPr>
                      <w:rFonts w:eastAsia="Calibri"/>
                      <w:color w:val="546393" w:themeColor="accent3"/>
                      <w:highlight w:val="yellow"/>
                    </w:rPr>
                    <w:t>M 4.2 (3A)</w:t>
                  </w:r>
                </w:p>
              </w:tc>
              <w:tc>
                <w:tcPr>
                  <w:tcW w:w="1324" w:type="dxa"/>
                  <w:shd w:val="clear" w:color="auto" w:fill="auto"/>
                </w:tcPr>
                <w:p w:rsidR="00964603" w:rsidRPr="00BF3F03" w:rsidRDefault="00964603" w:rsidP="00C06B97">
                  <w:pPr>
                    <w:spacing w:after="0"/>
                    <w:jc w:val="center"/>
                    <w:rPr>
                      <w:rFonts w:eastAsia="Calibri"/>
                      <w:color w:val="546393" w:themeColor="accent3"/>
                      <w:highlight w:val="yellow"/>
                    </w:rPr>
                  </w:pPr>
                  <w:r w:rsidRPr="00BF3F03">
                    <w:rPr>
                      <w:rFonts w:eastAsia="Calibri"/>
                      <w:color w:val="546393" w:themeColor="accent3"/>
                      <w:highlight w:val="yellow"/>
                    </w:rPr>
                    <w:t>208</w:t>
                  </w:r>
                </w:p>
              </w:tc>
            </w:tr>
            <w:tr w:rsidR="00964603" w:rsidRPr="00BF3F03" w:rsidTr="00C06B97">
              <w:tc>
                <w:tcPr>
                  <w:tcW w:w="1641" w:type="dxa"/>
                  <w:shd w:val="clear" w:color="auto" w:fill="auto"/>
                </w:tcPr>
                <w:p w:rsidR="00964603" w:rsidRPr="00BF3F03" w:rsidRDefault="00964603" w:rsidP="00C06B97">
                  <w:pPr>
                    <w:spacing w:after="0"/>
                    <w:rPr>
                      <w:rFonts w:eastAsia="Calibri"/>
                      <w:color w:val="546393" w:themeColor="accent3"/>
                      <w:highlight w:val="yellow"/>
                    </w:rPr>
                  </w:pPr>
                  <w:r w:rsidRPr="00BF3F03">
                    <w:rPr>
                      <w:rFonts w:eastAsia="Calibri"/>
                      <w:color w:val="546393" w:themeColor="accent3"/>
                      <w:highlight w:val="yellow"/>
                    </w:rPr>
                    <w:t>M 9    (3A)</w:t>
                  </w:r>
                </w:p>
              </w:tc>
              <w:tc>
                <w:tcPr>
                  <w:tcW w:w="1324" w:type="dxa"/>
                  <w:shd w:val="clear" w:color="auto" w:fill="auto"/>
                </w:tcPr>
                <w:p w:rsidR="00964603" w:rsidRPr="00BF3F03" w:rsidRDefault="00964603" w:rsidP="00C06B97">
                  <w:pPr>
                    <w:spacing w:after="0"/>
                    <w:jc w:val="center"/>
                    <w:rPr>
                      <w:rFonts w:eastAsia="Calibri"/>
                      <w:color w:val="546393" w:themeColor="accent3"/>
                      <w:highlight w:val="yellow"/>
                    </w:rPr>
                  </w:pPr>
                  <w:r w:rsidRPr="00BF3F03">
                    <w:rPr>
                      <w:rFonts w:eastAsia="Calibri"/>
                      <w:color w:val="546393" w:themeColor="accent3"/>
                      <w:highlight w:val="yellow"/>
                    </w:rPr>
                    <w:t>39</w:t>
                  </w:r>
                </w:p>
              </w:tc>
            </w:tr>
            <w:tr w:rsidR="00964603" w:rsidRPr="00BF3F03" w:rsidTr="00C06B97">
              <w:tc>
                <w:tcPr>
                  <w:tcW w:w="1641" w:type="dxa"/>
                  <w:shd w:val="clear" w:color="auto" w:fill="F2F2F2"/>
                </w:tcPr>
                <w:p w:rsidR="00964603" w:rsidRPr="00BF3F03" w:rsidRDefault="00964603" w:rsidP="00C06B97">
                  <w:pPr>
                    <w:spacing w:after="0"/>
                    <w:rPr>
                      <w:rFonts w:eastAsia="Calibri"/>
                      <w:color w:val="546393" w:themeColor="accent3"/>
                      <w:highlight w:val="yellow"/>
                    </w:rPr>
                  </w:pPr>
                  <w:r w:rsidRPr="00BF3F03">
                    <w:rPr>
                      <w:rFonts w:eastAsia="Calibri"/>
                      <w:color w:val="546393" w:themeColor="accent3"/>
                      <w:highlight w:val="yellow"/>
                    </w:rPr>
                    <w:t>M 10  (P4)</w:t>
                  </w:r>
                </w:p>
              </w:tc>
              <w:tc>
                <w:tcPr>
                  <w:tcW w:w="1324" w:type="dxa"/>
                  <w:shd w:val="clear" w:color="auto" w:fill="F2F2F2"/>
                </w:tcPr>
                <w:p w:rsidR="00964603" w:rsidRPr="00BF3F03" w:rsidRDefault="00964603" w:rsidP="00C06B97">
                  <w:pPr>
                    <w:spacing w:after="0"/>
                    <w:jc w:val="center"/>
                    <w:rPr>
                      <w:rFonts w:eastAsia="Calibri"/>
                      <w:color w:val="546393" w:themeColor="accent3"/>
                      <w:highlight w:val="yellow"/>
                    </w:rPr>
                  </w:pPr>
                  <w:r w:rsidRPr="00BF3F03">
                    <w:rPr>
                      <w:rFonts w:eastAsia="Calibri"/>
                      <w:color w:val="546393" w:themeColor="accent3"/>
                      <w:highlight w:val="yellow"/>
                    </w:rPr>
                    <w:t>300</w:t>
                  </w:r>
                </w:p>
              </w:tc>
            </w:tr>
            <w:tr w:rsidR="00964603" w:rsidRPr="00BF3F03" w:rsidTr="00C06B97">
              <w:tc>
                <w:tcPr>
                  <w:tcW w:w="1641" w:type="dxa"/>
                  <w:shd w:val="clear" w:color="auto" w:fill="F2F2F2"/>
                </w:tcPr>
                <w:p w:rsidR="00964603" w:rsidRPr="00BF3F03" w:rsidRDefault="00964603" w:rsidP="00C06B97">
                  <w:pPr>
                    <w:spacing w:after="0"/>
                    <w:rPr>
                      <w:rFonts w:eastAsia="Calibri"/>
                      <w:color w:val="546393" w:themeColor="accent3"/>
                      <w:highlight w:val="yellow"/>
                    </w:rPr>
                  </w:pPr>
                  <w:r w:rsidRPr="00BF3F03">
                    <w:rPr>
                      <w:rFonts w:eastAsia="Calibri"/>
                      <w:color w:val="546393" w:themeColor="accent3"/>
                      <w:highlight w:val="yellow"/>
                    </w:rPr>
                    <w:t>M 11  (P4)</w:t>
                  </w:r>
                </w:p>
              </w:tc>
              <w:tc>
                <w:tcPr>
                  <w:tcW w:w="1324" w:type="dxa"/>
                  <w:shd w:val="clear" w:color="auto" w:fill="F2F2F2"/>
                </w:tcPr>
                <w:p w:rsidR="00964603" w:rsidRPr="00BF3F03" w:rsidRDefault="00964603" w:rsidP="00C06B97">
                  <w:pPr>
                    <w:spacing w:after="0"/>
                    <w:jc w:val="center"/>
                    <w:rPr>
                      <w:rFonts w:eastAsia="Calibri"/>
                      <w:color w:val="546393" w:themeColor="accent3"/>
                      <w:highlight w:val="yellow"/>
                    </w:rPr>
                  </w:pPr>
                  <w:r w:rsidRPr="00BF3F03">
                    <w:rPr>
                      <w:rFonts w:eastAsia="Calibri"/>
                      <w:color w:val="546393" w:themeColor="accent3"/>
                      <w:highlight w:val="yellow"/>
                    </w:rPr>
                    <w:t>180</w:t>
                  </w:r>
                </w:p>
              </w:tc>
            </w:tr>
            <w:tr w:rsidR="00964603" w:rsidRPr="00BF3F03" w:rsidTr="00C06B97">
              <w:tc>
                <w:tcPr>
                  <w:tcW w:w="1641" w:type="dxa"/>
                  <w:shd w:val="clear" w:color="auto" w:fill="F2F2F2"/>
                </w:tcPr>
                <w:p w:rsidR="00964603" w:rsidRPr="00BF3F03" w:rsidRDefault="00964603" w:rsidP="00C06B97">
                  <w:pPr>
                    <w:spacing w:after="0"/>
                    <w:rPr>
                      <w:rFonts w:eastAsia="Calibri"/>
                      <w:color w:val="546393" w:themeColor="accent3"/>
                      <w:highlight w:val="yellow"/>
                    </w:rPr>
                  </w:pPr>
                  <w:r w:rsidRPr="00BF3F03">
                    <w:rPr>
                      <w:rFonts w:eastAsia="Calibri"/>
                      <w:color w:val="546393" w:themeColor="accent3"/>
                      <w:highlight w:val="yellow"/>
                    </w:rPr>
                    <w:t>M 13  (P4)</w:t>
                  </w:r>
                </w:p>
              </w:tc>
              <w:tc>
                <w:tcPr>
                  <w:tcW w:w="1324" w:type="dxa"/>
                  <w:shd w:val="clear" w:color="auto" w:fill="F2F2F2"/>
                </w:tcPr>
                <w:p w:rsidR="00964603" w:rsidRPr="00BF3F03" w:rsidRDefault="00964603" w:rsidP="00C06B97">
                  <w:pPr>
                    <w:spacing w:after="0"/>
                    <w:jc w:val="center"/>
                    <w:rPr>
                      <w:rFonts w:eastAsia="Calibri"/>
                      <w:color w:val="546393" w:themeColor="accent3"/>
                      <w:highlight w:val="yellow"/>
                    </w:rPr>
                  </w:pPr>
                  <w:r w:rsidRPr="00BF3F03">
                    <w:rPr>
                      <w:rFonts w:eastAsia="Calibri"/>
                      <w:color w:val="546393" w:themeColor="accent3"/>
                      <w:highlight w:val="yellow"/>
                    </w:rPr>
                    <w:t>375</w:t>
                  </w:r>
                </w:p>
              </w:tc>
            </w:tr>
            <w:tr w:rsidR="00964603" w:rsidRPr="00BF3F03" w:rsidTr="00C06B97">
              <w:tc>
                <w:tcPr>
                  <w:tcW w:w="1641" w:type="dxa"/>
                  <w:shd w:val="clear" w:color="auto" w:fill="F2F2F2"/>
                </w:tcPr>
                <w:p w:rsidR="00964603" w:rsidRPr="00BF3F03" w:rsidRDefault="00964603" w:rsidP="00C06B97">
                  <w:pPr>
                    <w:spacing w:after="0"/>
                    <w:jc w:val="right"/>
                    <w:rPr>
                      <w:rFonts w:eastAsia="Calibri"/>
                      <w:color w:val="546393" w:themeColor="accent3"/>
                      <w:highlight w:val="yellow"/>
                    </w:rPr>
                  </w:pPr>
                  <w:r w:rsidRPr="00BF3F03">
                    <w:rPr>
                      <w:rFonts w:eastAsia="Calibri"/>
                      <w:color w:val="546393" w:themeColor="accent3"/>
                      <w:highlight w:val="yellow"/>
                    </w:rPr>
                    <w:t>Total</w:t>
                  </w:r>
                </w:p>
              </w:tc>
              <w:tc>
                <w:tcPr>
                  <w:tcW w:w="1324" w:type="dxa"/>
                  <w:shd w:val="clear" w:color="auto" w:fill="F2F2F2"/>
                </w:tcPr>
                <w:p w:rsidR="00964603" w:rsidRPr="00BF3F03" w:rsidRDefault="00964603" w:rsidP="00C06B97">
                  <w:pPr>
                    <w:spacing w:after="0"/>
                    <w:jc w:val="center"/>
                    <w:rPr>
                      <w:rFonts w:eastAsia="Calibri" w:cs="Arial"/>
                      <w:color w:val="546393" w:themeColor="accent3"/>
                      <w:szCs w:val="18"/>
                      <w:highlight w:val="yellow"/>
                    </w:rPr>
                  </w:pPr>
                  <w:r w:rsidRPr="00BF3F03">
                    <w:rPr>
                      <w:rFonts w:eastAsia="Calibri"/>
                      <w:color w:val="546393" w:themeColor="accent3"/>
                      <w:highlight w:val="yellow"/>
                    </w:rPr>
                    <w:t>1 228</w:t>
                  </w:r>
                </w:p>
              </w:tc>
            </w:tr>
          </w:tbl>
          <w:p w:rsidR="00A8083B" w:rsidRPr="003334A4" w:rsidRDefault="00BC685E" w:rsidP="00A8083B">
            <w:pPr>
              <w:spacing w:after="0"/>
              <w:rPr>
                <w:i/>
                <w:color w:val="546393" w:themeColor="accent3"/>
                <w:highlight w:val="yellow"/>
              </w:rPr>
            </w:pPr>
            <w:r w:rsidRPr="003334A4">
              <w:rPr>
                <w:i/>
                <w:color w:val="546393" w:themeColor="accent3"/>
                <w:highlight w:val="yellow"/>
              </w:rPr>
              <w:t xml:space="preserve">N.B. </w:t>
            </w:r>
            <w:r w:rsidR="00501B0C" w:rsidRPr="003334A4">
              <w:rPr>
                <w:i/>
                <w:color w:val="546393" w:themeColor="accent3"/>
                <w:highlight w:val="yellow"/>
              </w:rPr>
              <w:t>Os quadros supra incluem a</w:t>
            </w:r>
            <w:r w:rsidR="00A8083B" w:rsidRPr="003334A4">
              <w:rPr>
                <w:i/>
                <w:color w:val="546393" w:themeColor="accent3"/>
                <w:highlight w:val="yellow"/>
              </w:rPr>
              <w:t>penas operações</w:t>
            </w:r>
            <w:r w:rsidR="00F20423" w:rsidRPr="003334A4">
              <w:rPr>
                <w:i/>
                <w:color w:val="546393" w:themeColor="accent3"/>
                <w:highlight w:val="yellow"/>
              </w:rPr>
              <w:t>/projetos concluídos</w:t>
            </w:r>
            <w:r w:rsidR="00A8083B" w:rsidRPr="003334A4">
              <w:rPr>
                <w:i/>
                <w:color w:val="546393" w:themeColor="accent3"/>
                <w:highlight w:val="yellow"/>
              </w:rPr>
              <w:t xml:space="preserve">. </w:t>
            </w:r>
            <w:r w:rsidR="00F20423" w:rsidRPr="003334A4">
              <w:rPr>
                <w:i/>
                <w:color w:val="546393" w:themeColor="accent3"/>
                <w:highlight w:val="yellow"/>
              </w:rPr>
              <w:t>O</w:t>
            </w:r>
            <w:r w:rsidR="00A8083B" w:rsidRPr="003334A4">
              <w:rPr>
                <w:i/>
                <w:color w:val="546393" w:themeColor="accent3"/>
                <w:highlight w:val="yellow"/>
              </w:rPr>
              <w:t xml:space="preserve"> nível de </w:t>
            </w:r>
            <w:r w:rsidR="00501B0C" w:rsidRPr="003334A4">
              <w:rPr>
                <w:i/>
                <w:color w:val="546393" w:themeColor="accent3"/>
                <w:highlight w:val="yellow"/>
              </w:rPr>
              <w:t xml:space="preserve">adesão </w:t>
            </w:r>
            <w:r w:rsidR="00A8083B" w:rsidRPr="003334A4">
              <w:rPr>
                <w:i/>
                <w:color w:val="546393" w:themeColor="accent3"/>
                <w:highlight w:val="yellow"/>
              </w:rPr>
              <w:t xml:space="preserve">e os montantes pagos </w:t>
            </w:r>
            <w:r w:rsidR="00501B0C" w:rsidRPr="003334A4">
              <w:rPr>
                <w:i/>
                <w:color w:val="546393" w:themeColor="accent3"/>
                <w:highlight w:val="yellow"/>
              </w:rPr>
              <w:t xml:space="preserve">no âmbito </w:t>
            </w:r>
            <w:r w:rsidR="00A8083B" w:rsidRPr="003334A4">
              <w:rPr>
                <w:i/>
                <w:color w:val="546393" w:themeColor="accent3"/>
                <w:highlight w:val="yellow"/>
              </w:rPr>
              <w:t>d</w:t>
            </w:r>
            <w:r w:rsidR="00501B0C" w:rsidRPr="003334A4">
              <w:rPr>
                <w:i/>
                <w:color w:val="546393" w:themeColor="accent3"/>
                <w:highlight w:val="yellow"/>
              </w:rPr>
              <w:t>as</w:t>
            </w:r>
            <w:r w:rsidR="00A8083B" w:rsidRPr="003334A4">
              <w:rPr>
                <w:i/>
                <w:color w:val="546393" w:themeColor="accent3"/>
                <w:highlight w:val="yellow"/>
              </w:rPr>
              <w:t xml:space="preserve"> operações</w:t>
            </w:r>
            <w:r w:rsidRPr="003334A4">
              <w:rPr>
                <w:i/>
                <w:color w:val="546393" w:themeColor="accent3"/>
                <w:highlight w:val="yellow"/>
              </w:rPr>
              <w:t xml:space="preserve"> </w:t>
            </w:r>
            <w:r w:rsidR="00F20423" w:rsidRPr="003334A4">
              <w:rPr>
                <w:i/>
                <w:color w:val="546393" w:themeColor="accent3"/>
                <w:highlight w:val="yellow"/>
              </w:rPr>
              <w:t xml:space="preserve">não necessitam de ser indicados </w:t>
            </w:r>
            <w:r w:rsidRPr="003334A4">
              <w:rPr>
                <w:i/>
                <w:color w:val="546393" w:themeColor="accent3"/>
                <w:highlight w:val="yellow"/>
              </w:rPr>
              <w:t>neste quadro. Esta informação é útil para c</w:t>
            </w:r>
            <w:r w:rsidR="006D3C1A" w:rsidRPr="003334A4">
              <w:rPr>
                <w:i/>
                <w:color w:val="546393" w:themeColor="accent3"/>
                <w:highlight w:val="yellow"/>
              </w:rPr>
              <w:t>a</w:t>
            </w:r>
            <w:r w:rsidRPr="003334A4">
              <w:rPr>
                <w:i/>
                <w:color w:val="546393" w:themeColor="accent3"/>
                <w:highlight w:val="yellow"/>
              </w:rPr>
              <w:t>lcul</w:t>
            </w:r>
            <w:r w:rsidR="006D3C1A" w:rsidRPr="003334A4">
              <w:rPr>
                <w:i/>
                <w:color w:val="546393" w:themeColor="accent3"/>
                <w:highlight w:val="yellow"/>
              </w:rPr>
              <w:t xml:space="preserve">ar </w:t>
            </w:r>
            <w:r w:rsidRPr="003334A4">
              <w:rPr>
                <w:i/>
                <w:color w:val="546393" w:themeColor="accent3"/>
                <w:highlight w:val="yellow"/>
              </w:rPr>
              <w:t xml:space="preserve">os indicadores </w:t>
            </w:r>
            <w:r w:rsidR="00F20423" w:rsidRPr="003334A4">
              <w:rPr>
                <w:i/>
                <w:color w:val="546393" w:themeColor="accent3"/>
                <w:highlight w:val="yellow"/>
              </w:rPr>
              <w:t xml:space="preserve">com base </w:t>
            </w:r>
            <w:r w:rsidRPr="003334A4">
              <w:rPr>
                <w:i/>
                <w:color w:val="546393" w:themeColor="accent3"/>
                <w:highlight w:val="yellow"/>
              </w:rPr>
              <w:t xml:space="preserve">nas operações realizadas no âmbito das contribuições primárias e secundárias das medidas/submedidas </w:t>
            </w:r>
            <w:r w:rsidR="00F20423" w:rsidRPr="003334A4">
              <w:rPr>
                <w:i/>
                <w:color w:val="546393" w:themeColor="accent3"/>
                <w:highlight w:val="yellow"/>
              </w:rPr>
              <w:t>d</w:t>
            </w:r>
            <w:r w:rsidRPr="003334A4">
              <w:rPr>
                <w:i/>
                <w:color w:val="546393" w:themeColor="accent3"/>
                <w:highlight w:val="yellow"/>
              </w:rPr>
              <w:t xml:space="preserve">a área de incidência e </w:t>
            </w:r>
            <w:r w:rsidR="006D3C1A" w:rsidRPr="003334A4">
              <w:rPr>
                <w:i/>
                <w:color w:val="546393" w:themeColor="accent3"/>
                <w:highlight w:val="yellow"/>
              </w:rPr>
              <w:t xml:space="preserve">em caso de </w:t>
            </w:r>
            <w:r w:rsidRPr="003334A4">
              <w:rPr>
                <w:i/>
                <w:color w:val="546393" w:themeColor="accent3"/>
                <w:highlight w:val="yellow"/>
              </w:rPr>
              <w:t>utilização d</w:t>
            </w:r>
            <w:r w:rsidR="006D3C1A" w:rsidRPr="003334A4">
              <w:rPr>
                <w:i/>
                <w:color w:val="546393" w:themeColor="accent3"/>
                <w:highlight w:val="yellow"/>
              </w:rPr>
              <w:t>e</w:t>
            </w:r>
            <w:r w:rsidRPr="003334A4">
              <w:rPr>
                <w:i/>
                <w:color w:val="546393" w:themeColor="accent3"/>
                <w:highlight w:val="yellow"/>
              </w:rPr>
              <w:t xml:space="preserve"> métodos de avaliação avançados </w:t>
            </w:r>
            <w:r w:rsidR="006D3C1A" w:rsidRPr="003334A4">
              <w:rPr>
                <w:i/>
                <w:color w:val="546393" w:themeColor="accent3"/>
                <w:highlight w:val="yellow"/>
              </w:rPr>
              <w:t>[</w:t>
            </w:r>
            <w:r w:rsidRPr="003334A4">
              <w:rPr>
                <w:i/>
                <w:color w:val="546393" w:themeColor="accent3"/>
                <w:highlight w:val="yellow"/>
              </w:rPr>
              <w:t xml:space="preserve">ver ponto 3, alínea a), subalínea ii) </w:t>
            </w:r>
            <w:r w:rsidR="00F20423" w:rsidRPr="003334A4">
              <w:rPr>
                <w:i/>
                <w:color w:val="546393" w:themeColor="accent3"/>
                <w:highlight w:val="yellow"/>
              </w:rPr>
              <w:t xml:space="preserve">no que respeita </w:t>
            </w:r>
            <w:r w:rsidR="0034531B" w:rsidRPr="003334A4">
              <w:rPr>
                <w:i/>
                <w:color w:val="546393" w:themeColor="accent3"/>
                <w:highlight w:val="yellow"/>
              </w:rPr>
              <w:t>à</w:t>
            </w:r>
            <w:r w:rsidR="00F20423" w:rsidRPr="003334A4">
              <w:rPr>
                <w:i/>
                <w:color w:val="546393" w:themeColor="accent3"/>
                <w:highlight w:val="yellow"/>
              </w:rPr>
              <w:t>s</w:t>
            </w:r>
            <w:r w:rsidR="0034531B" w:rsidRPr="003334A4">
              <w:rPr>
                <w:i/>
                <w:color w:val="546393" w:themeColor="accent3"/>
                <w:highlight w:val="yellow"/>
              </w:rPr>
              <w:t xml:space="preserve"> medidas tidas em conta no </w:t>
            </w:r>
            <w:r w:rsidRPr="003334A4">
              <w:rPr>
                <w:i/>
                <w:color w:val="546393" w:themeColor="accent3"/>
                <w:highlight w:val="yellow"/>
              </w:rPr>
              <w:t>c</w:t>
            </w:r>
            <w:r w:rsidR="0034531B" w:rsidRPr="003334A4">
              <w:rPr>
                <w:i/>
                <w:color w:val="546393" w:themeColor="accent3"/>
                <w:highlight w:val="yellow"/>
              </w:rPr>
              <w:t>á</w:t>
            </w:r>
            <w:r w:rsidRPr="003334A4">
              <w:rPr>
                <w:i/>
                <w:color w:val="546393" w:themeColor="accent3"/>
                <w:highlight w:val="yellow"/>
              </w:rPr>
              <w:t>lcul</w:t>
            </w:r>
            <w:r w:rsidR="0034531B" w:rsidRPr="003334A4">
              <w:rPr>
                <w:i/>
                <w:color w:val="546393" w:themeColor="accent3"/>
                <w:highlight w:val="yellow"/>
              </w:rPr>
              <w:t xml:space="preserve">o do </w:t>
            </w:r>
            <w:r w:rsidRPr="003334A4">
              <w:rPr>
                <w:i/>
                <w:color w:val="546393" w:themeColor="accent3"/>
                <w:highlight w:val="yellow"/>
              </w:rPr>
              <w:t>indica</w:t>
            </w:r>
            <w:r w:rsidR="0034531B" w:rsidRPr="003334A4">
              <w:rPr>
                <w:i/>
                <w:color w:val="546393" w:themeColor="accent3"/>
                <w:highlight w:val="yellow"/>
              </w:rPr>
              <w:t>d</w:t>
            </w:r>
            <w:r w:rsidRPr="003334A4">
              <w:rPr>
                <w:i/>
                <w:color w:val="546393" w:themeColor="accent3"/>
                <w:highlight w:val="yellow"/>
              </w:rPr>
              <w:t xml:space="preserve">or R2 </w:t>
            </w:r>
            <w:r w:rsidR="0034531B" w:rsidRPr="003334A4">
              <w:rPr>
                <w:i/>
                <w:color w:val="546393" w:themeColor="accent3"/>
                <w:highlight w:val="yellow"/>
              </w:rPr>
              <w:t>e dos indicadores adici</w:t>
            </w:r>
            <w:r w:rsidRPr="003334A4">
              <w:rPr>
                <w:i/>
                <w:color w:val="546393" w:themeColor="accent3"/>
                <w:highlight w:val="yellow"/>
              </w:rPr>
              <w:t>ona</w:t>
            </w:r>
            <w:r w:rsidR="0034531B" w:rsidRPr="003334A4">
              <w:rPr>
                <w:i/>
                <w:color w:val="546393" w:themeColor="accent3"/>
                <w:highlight w:val="yellow"/>
              </w:rPr>
              <w:t>is</w:t>
            </w:r>
            <w:r w:rsidR="006D3C1A" w:rsidRPr="003334A4">
              <w:rPr>
                <w:i/>
                <w:color w:val="546393" w:themeColor="accent3"/>
                <w:highlight w:val="yellow"/>
              </w:rPr>
              <w:t>]</w:t>
            </w:r>
            <w:r w:rsidRPr="003334A4">
              <w:rPr>
                <w:i/>
                <w:color w:val="546393" w:themeColor="accent3"/>
                <w:highlight w:val="yellow"/>
              </w:rPr>
              <w:t xml:space="preserve">. </w:t>
            </w:r>
            <w:r w:rsidR="0034531B" w:rsidRPr="003334A4">
              <w:rPr>
                <w:i/>
                <w:color w:val="546393" w:themeColor="accent3"/>
                <w:highlight w:val="yellow"/>
              </w:rPr>
              <w:t xml:space="preserve">A única informação obrigatória que deve constar do ponto </w:t>
            </w:r>
            <w:r w:rsidRPr="003334A4">
              <w:rPr>
                <w:i/>
                <w:color w:val="546393" w:themeColor="accent3"/>
                <w:highlight w:val="yellow"/>
              </w:rPr>
              <w:t xml:space="preserve">1 </w:t>
            </w:r>
            <w:r w:rsidR="0034531B" w:rsidRPr="003334A4">
              <w:rPr>
                <w:i/>
                <w:color w:val="546393" w:themeColor="accent3"/>
                <w:highlight w:val="yellow"/>
              </w:rPr>
              <w:t xml:space="preserve">é a </w:t>
            </w:r>
            <w:r w:rsidRPr="003334A4">
              <w:rPr>
                <w:i/>
                <w:color w:val="546393" w:themeColor="accent3"/>
                <w:highlight w:val="yellow"/>
              </w:rPr>
              <w:t>identifica</w:t>
            </w:r>
            <w:r w:rsidR="0034531B" w:rsidRPr="003334A4">
              <w:rPr>
                <w:i/>
                <w:color w:val="546393" w:themeColor="accent3"/>
                <w:highlight w:val="yellow"/>
              </w:rPr>
              <w:t xml:space="preserve">ção das </w:t>
            </w:r>
            <w:r w:rsidRPr="003334A4">
              <w:rPr>
                <w:i/>
                <w:color w:val="546393" w:themeColor="accent3"/>
                <w:highlight w:val="yellow"/>
              </w:rPr>
              <w:t>me</w:t>
            </w:r>
            <w:r w:rsidR="0034531B" w:rsidRPr="003334A4">
              <w:rPr>
                <w:i/>
                <w:color w:val="546393" w:themeColor="accent3"/>
                <w:highlight w:val="yellow"/>
              </w:rPr>
              <w:t>didas que c</w:t>
            </w:r>
            <w:r w:rsidRPr="003334A4">
              <w:rPr>
                <w:i/>
                <w:color w:val="546393" w:themeColor="accent3"/>
                <w:highlight w:val="yellow"/>
              </w:rPr>
              <w:t>ontribu</w:t>
            </w:r>
            <w:r w:rsidR="0034531B" w:rsidRPr="003334A4">
              <w:rPr>
                <w:i/>
                <w:color w:val="546393" w:themeColor="accent3"/>
                <w:highlight w:val="yellow"/>
              </w:rPr>
              <w:t>em para a AI</w:t>
            </w:r>
            <w:r w:rsidRPr="003334A4">
              <w:rPr>
                <w:i/>
                <w:color w:val="546393" w:themeColor="accent3"/>
                <w:highlight w:val="yellow"/>
              </w:rPr>
              <w:t xml:space="preserve"> (</w:t>
            </w:r>
            <w:r w:rsidR="0034531B" w:rsidRPr="003334A4">
              <w:rPr>
                <w:i/>
                <w:color w:val="546393" w:themeColor="accent3"/>
                <w:highlight w:val="yellow"/>
              </w:rPr>
              <w:t>contribuições secundárias</w:t>
            </w:r>
            <w:r w:rsidRPr="003334A4">
              <w:rPr>
                <w:i/>
                <w:color w:val="546393" w:themeColor="accent3"/>
                <w:highlight w:val="yellow"/>
              </w:rPr>
              <w:t>)</w:t>
            </w:r>
            <w:r w:rsidR="00A8083B" w:rsidRPr="003334A4">
              <w:rPr>
                <w:i/>
                <w:color w:val="546393" w:themeColor="accent3"/>
                <w:highlight w:val="yellow"/>
              </w:rPr>
              <w:t>.</w:t>
            </w:r>
          </w:p>
          <w:p w:rsidR="00A8083B" w:rsidRPr="00CD05CD" w:rsidRDefault="00A8083B" w:rsidP="00643FEB">
            <w:pPr>
              <w:spacing w:after="0"/>
              <w:rPr>
                <w:rFonts w:cs="Arial"/>
                <w:i/>
                <w:color w:val="4BACC6"/>
                <w:szCs w:val="18"/>
                <w:highlight w:val="yellow"/>
              </w:rPr>
            </w:pPr>
            <w:r>
              <w:rPr>
                <w:i/>
                <w:color w:val="F7A833" w:themeColor="accent5"/>
                <w:highlight w:val="yellow"/>
              </w:rPr>
              <w:lastRenderedPageBreak/>
              <w:t xml:space="preserve">[Um máximo de 1 000 carateres = aprox. ¼ de página — </w:t>
            </w:r>
            <w:r w:rsidR="00643FEB">
              <w:rPr>
                <w:i/>
                <w:color w:val="F7A833" w:themeColor="accent5"/>
                <w:highlight w:val="yellow"/>
              </w:rPr>
              <w:t>Preenchimento o</w:t>
            </w:r>
            <w:r>
              <w:rPr>
                <w:i/>
                <w:color w:val="F7A833" w:themeColor="accent5"/>
                <w:highlight w:val="yellow"/>
              </w:rPr>
              <w:t>brigatório]</w:t>
            </w:r>
          </w:p>
        </w:tc>
      </w:tr>
    </w:tbl>
    <w:p w:rsidR="004C0D64" w:rsidRPr="00CD05CD" w:rsidRDefault="004C0D64">
      <w:pPr>
        <w:rPr>
          <w:highlight w:val="yellow"/>
        </w:rPr>
      </w:pPr>
      <w: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CD05CD"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CD05CD" w:rsidRDefault="00A8083B" w:rsidP="00A8083B">
            <w:pPr>
              <w:suppressAutoHyphens/>
              <w:autoSpaceDN w:val="0"/>
              <w:spacing w:after="0" w:line="240" w:lineRule="auto"/>
              <w:textAlignment w:val="baseline"/>
              <w:rPr>
                <w:rFonts w:cs="Arial"/>
                <w:b/>
                <w:szCs w:val="18"/>
                <w:highlight w:val="yellow"/>
              </w:rPr>
            </w:pPr>
            <w:r>
              <w:rPr>
                <w:b/>
                <w:color w:val="ED7D31"/>
                <w:highlight w:val="yellow"/>
              </w:rPr>
              <w:lastRenderedPageBreak/>
              <w:t>2. Relação entre os critérios de apreciação e os indicadores de resultados comuns e adicionais</w:t>
            </w:r>
            <w:r>
              <w:rPr>
                <w:rStyle w:val="FootnoteReference"/>
                <w:highlight w:val="yellow"/>
              </w:rPr>
              <w:footnoteReference w:id="104"/>
            </w:r>
            <w:r>
              <w:rPr>
                <w:b/>
                <w:color w:val="ED7D31"/>
                <w:highlight w:val="yellow"/>
              </w:rPr>
              <w:t xml:space="preserve"> utilizados para responder à </w:t>
            </w:r>
            <w:r w:rsidR="00AE1FDF">
              <w:rPr>
                <w:b/>
                <w:color w:val="ED7D31"/>
                <w:highlight w:val="yellow"/>
              </w:rPr>
              <w:t>QAC</w:t>
            </w:r>
          </w:p>
          <w:p w:rsidR="00A8083B" w:rsidRPr="00CD05CD" w:rsidRDefault="00A8083B" w:rsidP="00643FEB">
            <w:pPr>
              <w:spacing w:after="0"/>
              <w:rPr>
                <w:rFonts w:cs="Arial"/>
                <w:i/>
                <w:color w:val="4BACC6"/>
                <w:szCs w:val="18"/>
                <w:highlight w:val="yellow"/>
              </w:rPr>
            </w:pPr>
            <w:r>
              <w:rPr>
                <w:i/>
                <w:color w:val="F7A833" w:themeColor="accent5"/>
                <w:highlight w:val="yellow"/>
              </w:rPr>
              <w:t>[</w:t>
            </w:r>
            <w:r w:rsidR="00643FEB">
              <w:rPr>
                <w:i/>
                <w:color w:val="F7A833" w:themeColor="accent5"/>
                <w:highlight w:val="yellow"/>
              </w:rPr>
              <w:t>Preenchimento o</w:t>
            </w:r>
            <w:r>
              <w:rPr>
                <w:i/>
                <w:color w:val="F7A833" w:themeColor="accent5"/>
                <w:highlight w:val="yellow"/>
              </w:rPr>
              <w:t>brigatório]</w:t>
            </w:r>
          </w:p>
        </w:tc>
      </w:tr>
      <w:tr w:rsidR="00A8083B"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152" w:firstLine="0"/>
              <w:jc w:val="center"/>
              <w:rPr>
                <w:rFonts w:ascii="Arial" w:hAnsi="Arial" w:cs="Arial"/>
                <w:b/>
                <w:sz w:val="18"/>
                <w:szCs w:val="18"/>
                <w:highlight w:val="yellow"/>
              </w:rPr>
            </w:pPr>
            <w:bookmarkStart w:id="160" w:name="_Toc474418921"/>
            <w:bookmarkStart w:id="161" w:name="_Toc474941345"/>
            <w:r>
              <w:rPr>
                <w:rFonts w:ascii="Arial" w:hAnsi="Arial"/>
                <w:b/>
                <w:color w:val="373737" w:themeColor="background1" w:themeShade="40"/>
                <w:sz w:val="18"/>
                <w:highlight w:val="yellow"/>
              </w:rPr>
              <w:t>Critérios de apreciação</w:t>
            </w:r>
            <w:r>
              <w:rPr>
                <w:rStyle w:val="FootnoteReference"/>
                <w:highlight w:val="yellow"/>
              </w:rPr>
              <w:footnoteReference w:id="105"/>
            </w:r>
            <w:bookmarkEnd w:id="160"/>
            <w:bookmarkEnd w:id="161"/>
          </w:p>
          <w:p w:rsidR="00A8083B" w:rsidRPr="00CD05CD" w:rsidRDefault="00A8083B" w:rsidP="00A8083B">
            <w:pPr>
              <w:pStyle w:val="ListParagraph"/>
              <w:spacing w:after="0"/>
              <w:jc w:val="center"/>
              <w:rPr>
                <w:rFonts w:ascii="Arial" w:hAnsi="Arial" w:cs="Arial"/>
                <w:i/>
                <w:sz w:val="18"/>
                <w:szCs w:val="18"/>
                <w:highlight w:val="yellow"/>
              </w:rPr>
            </w:pPr>
            <w:bookmarkStart w:id="162" w:name="_Toc474418922"/>
            <w:bookmarkStart w:id="163" w:name="_Toc474941346"/>
            <w:r>
              <w:rPr>
                <w:rFonts w:ascii="Arial" w:hAnsi="Arial"/>
                <w:i/>
                <w:color w:val="F7A833" w:themeColor="accent5"/>
                <w:sz w:val="18"/>
                <w:highlight w:val="yellow"/>
              </w:rPr>
              <w:t>[Máximo de 255 carateres]</w:t>
            </w:r>
            <w:bookmarkEnd w:id="162"/>
            <w:bookmarkEnd w:id="163"/>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0" w:firstLine="0"/>
              <w:jc w:val="center"/>
              <w:rPr>
                <w:rFonts w:ascii="Arial" w:hAnsi="Arial" w:cs="Arial"/>
                <w:b/>
                <w:sz w:val="18"/>
                <w:szCs w:val="18"/>
                <w:highlight w:val="yellow"/>
              </w:rPr>
            </w:pPr>
            <w:bookmarkStart w:id="164" w:name="_Toc474418923"/>
            <w:bookmarkStart w:id="165" w:name="_Toc474941347"/>
            <w:r>
              <w:rPr>
                <w:rFonts w:ascii="Arial" w:hAnsi="Arial"/>
                <w:b/>
                <w:color w:val="373737" w:themeColor="background1" w:themeShade="40"/>
                <w:sz w:val="18"/>
                <w:highlight w:val="yellow"/>
              </w:rPr>
              <w:t>Indicadores de resultados comuns</w:t>
            </w:r>
            <w:r>
              <w:rPr>
                <w:rStyle w:val="FootnoteReference"/>
                <w:highlight w:val="yellow"/>
              </w:rPr>
              <w:footnoteReference w:id="106"/>
            </w:r>
            <w:bookmarkEnd w:id="164"/>
            <w:bookmarkEnd w:id="165"/>
          </w:p>
          <w:p w:rsidR="00A8083B" w:rsidRPr="00CD05CD" w:rsidRDefault="00A8083B" w:rsidP="00A8083B">
            <w:pPr>
              <w:pStyle w:val="ListParagraph"/>
              <w:tabs>
                <w:tab w:val="clear" w:pos="709"/>
              </w:tabs>
              <w:spacing w:after="0"/>
              <w:ind w:left="0" w:firstLine="0"/>
              <w:jc w:val="center"/>
              <w:rPr>
                <w:rFonts w:ascii="Arial" w:hAnsi="Arial" w:cs="Arial"/>
                <w:i/>
                <w:sz w:val="18"/>
                <w:szCs w:val="18"/>
                <w:highlight w:val="yellow"/>
              </w:rPr>
            </w:pPr>
            <w:bookmarkStart w:id="166" w:name="_Toc474418924"/>
            <w:bookmarkStart w:id="167" w:name="_Toc474941348"/>
            <w:r>
              <w:rPr>
                <w:rFonts w:ascii="Arial" w:hAnsi="Arial"/>
                <w:i/>
                <w:color w:val="F7A833" w:themeColor="accent5"/>
                <w:sz w:val="18"/>
                <w:highlight w:val="yellow"/>
              </w:rPr>
              <w:t>[Máximo de 255 carateres]</w:t>
            </w:r>
            <w:bookmarkEnd w:id="166"/>
            <w:bookmarkEnd w:id="167"/>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rPr>
            </w:pPr>
            <w:bookmarkStart w:id="168" w:name="_Toc474418925"/>
            <w:bookmarkStart w:id="169" w:name="_Toc474941349"/>
            <w:r>
              <w:rPr>
                <w:rFonts w:ascii="Arial" w:hAnsi="Arial"/>
                <w:b/>
                <w:sz w:val="18"/>
                <w:highlight w:val="yellow"/>
              </w:rPr>
              <w:t>Indicadores de resultados adicionais</w:t>
            </w:r>
            <w:r>
              <w:rPr>
                <w:rStyle w:val="FootnoteReference"/>
                <w:highlight w:val="yellow"/>
              </w:rPr>
              <w:footnoteReference w:id="107"/>
            </w:r>
            <w:bookmarkEnd w:id="168"/>
            <w:bookmarkEnd w:id="169"/>
          </w:p>
          <w:p w:rsidR="00A8083B" w:rsidRPr="00CD05CD" w:rsidRDefault="00A8083B" w:rsidP="00A8083B">
            <w:pPr>
              <w:pStyle w:val="ListParagraph"/>
              <w:tabs>
                <w:tab w:val="clear" w:pos="709"/>
              </w:tabs>
              <w:spacing w:after="0"/>
              <w:ind w:left="39" w:hanging="39"/>
              <w:jc w:val="center"/>
              <w:rPr>
                <w:rFonts w:ascii="Arial" w:hAnsi="Arial" w:cs="Arial"/>
                <w:i/>
                <w:sz w:val="18"/>
                <w:szCs w:val="18"/>
                <w:highlight w:val="yellow"/>
              </w:rPr>
            </w:pPr>
            <w:bookmarkStart w:id="170" w:name="_Toc474418926"/>
            <w:bookmarkStart w:id="171" w:name="_Toc474941350"/>
            <w:r>
              <w:rPr>
                <w:rFonts w:ascii="Arial" w:hAnsi="Arial"/>
                <w:i/>
                <w:color w:val="F7A833" w:themeColor="accent5"/>
                <w:sz w:val="18"/>
                <w:highlight w:val="yellow"/>
              </w:rPr>
              <w:t>[Máximo de 255 carateres]</w:t>
            </w:r>
            <w:bookmarkEnd w:id="170"/>
            <w:bookmarkEnd w:id="171"/>
          </w:p>
        </w:tc>
      </w:tr>
      <w:tr w:rsidR="006E56C7"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474609">
            <w:pPr>
              <w:pStyle w:val="ListParagraph"/>
              <w:spacing w:line="240" w:lineRule="auto"/>
              <w:ind w:left="0" w:firstLine="0"/>
              <w:rPr>
                <w:rFonts w:ascii="Arial" w:hAnsi="Arial" w:cs="Arial"/>
                <w:b/>
                <w:color w:val="373737" w:themeColor="background1" w:themeShade="40"/>
                <w:sz w:val="18"/>
                <w:szCs w:val="18"/>
                <w:highlight w:val="yellow"/>
              </w:rPr>
            </w:pPr>
            <w:bookmarkStart w:id="172" w:name="_Toc474418927"/>
            <w:bookmarkStart w:id="173" w:name="_Toc474941351"/>
            <w:r>
              <w:rPr>
                <w:rFonts w:ascii="Arial" w:hAnsi="Arial"/>
                <w:b/>
                <w:color w:val="373737" w:themeColor="background1" w:themeShade="40"/>
                <w:sz w:val="18"/>
                <w:highlight w:val="yellow"/>
              </w:rPr>
              <w:t>A</w:t>
            </w:r>
            <w:r w:rsidR="00474609">
              <w:rPr>
                <w:rFonts w:ascii="Arial" w:hAnsi="Arial"/>
                <w:b/>
                <w:color w:val="373737" w:themeColor="background1" w:themeShade="40"/>
                <w:sz w:val="18"/>
                <w:highlight w:val="yellow"/>
              </w:rPr>
              <w:t>umento da</w:t>
            </w:r>
            <w:r>
              <w:rPr>
                <w:rFonts w:ascii="Arial" w:hAnsi="Arial"/>
                <w:b/>
                <w:color w:val="373737" w:themeColor="background1" w:themeShade="40"/>
                <w:sz w:val="18"/>
                <w:highlight w:val="yellow"/>
              </w:rPr>
              <w:t xml:space="preserve"> produção agrícola por UTA das explorações agrícolas apoiadas</w:t>
            </w:r>
            <w:bookmarkEnd w:id="172"/>
            <w:bookmarkEnd w:id="173"/>
            <w:r>
              <w:rPr>
                <w:rFonts w:ascii="Arial" w:hAnsi="Arial"/>
                <w:b/>
                <w:color w:val="373737" w:themeColor="background1" w:themeShade="40"/>
                <w:sz w:val="18"/>
                <w:highlight w:val="yellow"/>
              </w:rPr>
              <w:t xml:space="preserve">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474609">
            <w:pPr>
              <w:pStyle w:val="ListParagraph"/>
              <w:spacing w:line="240" w:lineRule="auto"/>
              <w:ind w:left="11" w:firstLine="0"/>
              <w:rPr>
                <w:rFonts w:ascii="Arial" w:hAnsi="Arial" w:cs="Arial"/>
                <w:b/>
                <w:color w:val="373737" w:themeColor="background1" w:themeShade="40"/>
                <w:sz w:val="18"/>
                <w:szCs w:val="18"/>
                <w:highlight w:val="yellow"/>
              </w:rPr>
            </w:pPr>
            <w:bookmarkStart w:id="174" w:name="_Toc474418928"/>
            <w:bookmarkStart w:id="175" w:name="_Toc474941352"/>
            <w:r>
              <w:rPr>
                <w:rFonts w:ascii="Arial" w:hAnsi="Arial"/>
                <w:b/>
                <w:color w:val="373737" w:themeColor="background1" w:themeShade="40"/>
                <w:sz w:val="18"/>
                <w:highlight w:val="yellow"/>
              </w:rPr>
              <w:t xml:space="preserve">IRC (Indicador de resultados comuns) R2 — Variação da produção agrícola/UTA </w:t>
            </w:r>
            <w:r w:rsidR="00474609">
              <w:rPr>
                <w:rFonts w:ascii="Arial" w:hAnsi="Arial"/>
                <w:b/>
                <w:color w:val="373737" w:themeColor="background1" w:themeShade="40"/>
                <w:sz w:val="18"/>
                <w:highlight w:val="yellow"/>
              </w:rPr>
              <w:t>nos</w:t>
            </w:r>
            <w:r>
              <w:rPr>
                <w:rFonts w:ascii="Arial" w:hAnsi="Arial"/>
                <w:b/>
                <w:color w:val="373737" w:themeColor="background1" w:themeShade="40"/>
                <w:sz w:val="18"/>
                <w:highlight w:val="yellow"/>
              </w:rPr>
              <w:t xml:space="preserve"> projetos apoiados pelo PDR</w:t>
            </w:r>
            <w:bookmarkEnd w:id="174"/>
            <w:bookmarkEnd w:id="175"/>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720"/>
              <w:rPr>
                <w:rFonts w:ascii="Arial" w:hAnsi="Arial" w:cs="Arial"/>
                <w:b/>
                <w:sz w:val="18"/>
                <w:szCs w:val="18"/>
                <w:highlight w:val="yellow"/>
              </w:rPr>
            </w:pPr>
          </w:p>
        </w:tc>
      </w:tr>
      <w:tr w:rsidR="006E56C7"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474609" w:rsidP="00474609">
            <w:pPr>
              <w:pStyle w:val="ListParagraph"/>
              <w:spacing w:line="240" w:lineRule="auto"/>
              <w:ind w:left="11" w:firstLine="0"/>
              <w:rPr>
                <w:rFonts w:ascii="Arial" w:hAnsi="Arial" w:cs="Arial"/>
                <w:b/>
                <w:color w:val="373737" w:themeColor="background1" w:themeShade="40"/>
                <w:sz w:val="18"/>
                <w:szCs w:val="18"/>
                <w:highlight w:val="yellow"/>
              </w:rPr>
            </w:pPr>
            <w:bookmarkStart w:id="176" w:name="_Toc474418929"/>
            <w:bookmarkStart w:id="177" w:name="_Toc474941353"/>
            <w:r>
              <w:rPr>
                <w:rFonts w:ascii="Arial" w:hAnsi="Arial"/>
                <w:b/>
                <w:color w:val="373737" w:themeColor="background1" w:themeShade="40"/>
                <w:sz w:val="18"/>
                <w:highlight w:val="yellow"/>
              </w:rPr>
              <w:t>Modernização das explorações agrícolas - Reestruturação da</w:t>
            </w:r>
            <w:r w:rsidR="006E56C7">
              <w:rPr>
                <w:rFonts w:ascii="Arial" w:hAnsi="Arial"/>
                <w:b/>
                <w:color w:val="373737" w:themeColor="background1" w:themeShade="40"/>
                <w:sz w:val="18"/>
                <w:highlight w:val="yellow"/>
              </w:rPr>
              <w:t>s explorações agrícolas</w:t>
            </w:r>
            <w:bookmarkEnd w:id="176"/>
            <w:bookmarkEnd w:id="177"/>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bookmarkStart w:id="178" w:name="_Toc474418930"/>
            <w:bookmarkStart w:id="179" w:name="_Toc474941354"/>
            <w:r>
              <w:rPr>
                <w:rFonts w:ascii="Arial" w:hAnsi="Arial"/>
                <w:b/>
                <w:color w:val="373737" w:themeColor="background1" w:themeShade="40"/>
                <w:sz w:val="18"/>
                <w:highlight w:val="yellow"/>
              </w:rPr>
              <w:t>R1/T4 — % de explorações agrícolas com apoio do PDR para investimentos na reestruturação e modernização</w:t>
            </w:r>
            <w:bookmarkEnd w:id="178"/>
            <w:bookmarkEnd w:id="179"/>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CD05CD" w:rsidRDefault="00916805" w:rsidP="00474609">
            <w:pPr>
              <w:pStyle w:val="ListParagraph"/>
              <w:spacing w:line="240" w:lineRule="auto"/>
              <w:ind w:left="11" w:firstLine="0"/>
              <w:rPr>
                <w:rFonts w:ascii="Arial" w:hAnsi="Arial" w:cs="Arial"/>
                <w:b/>
                <w:sz w:val="18"/>
                <w:szCs w:val="18"/>
                <w:highlight w:val="yellow"/>
              </w:rPr>
            </w:pPr>
            <w:bookmarkStart w:id="180" w:name="_Toc474418931"/>
            <w:bookmarkStart w:id="181" w:name="_Toc474941355"/>
            <w:r>
              <w:rPr>
                <w:rFonts w:ascii="Arial" w:hAnsi="Arial"/>
                <w:color w:val="373737" w:themeColor="background1" w:themeShade="40"/>
                <w:sz w:val="18"/>
                <w:highlight w:val="yellow"/>
              </w:rPr>
              <w:t>Percentagem de explorações agrícolas com apoio do PDR para investimentos</w:t>
            </w:r>
            <w:r w:rsidR="00474609">
              <w:rPr>
                <w:rFonts w:ascii="Arial" w:hAnsi="Arial"/>
                <w:color w:val="373737" w:themeColor="background1" w:themeShade="40"/>
                <w:sz w:val="18"/>
                <w:highlight w:val="yellow"/>
              </w:rPr>
              <w:t xml:space="preserve"> na</w:t>
            </w:r>
            <w:r>
              <w:rPr>
                <w:rFonts w:ascii="Arial" w:hAnsi="Arial"/>
                <w:color w:val="373737" w:themeColor="background1" w:themeShade="40"/>
                <w:sz w:val="18"/>
                <w:highlight w:val="yellow"/>
              </w:rPr>
              <w:t xml:space="preserve"> modernização</w:t>
            </w:r>
            <w:bookmarkEnd w:id="180"/>
            <w:bookmarkEnd w:id="181"/>
          </w:p>
        </w:tc>
      </w:tr>
      <w:tr w:rsidR="00916805"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CD05CD" w:rsidRDefault="00474609" w:rsidP="00474609">
            <w:pPr>
              <w:pStyle w:val="ListParagraph"/>
              <w:ind w:left="22" w:hanging="11"/>
              <w:rPr>
                <w:rFonts w:ascii="Arial" w:hAnsi="Arial" w:cs="Arial"/>
                <w:color w:val="546393" w:themeColor="accent3"/>
                <w:sz w:val="18"/>
                <w:szCs w:val="18"/>
                <w:highlight w:val="yellow"/>
              </w:rPr>
            </w:pPr>
            <w:bookmarkStart w:id="182" w:name="_Toc474418932"/>
            <w:bookmarkStart w:id="183" w:name="_Toc474941356"/>
            <w:r>
              <w:rPr>
                <w:rFonts w:ascii="Arial" w:hAnsi="Arial"/>
                <w:color w:val="546393" w:themeColor="accent3"/>
                <w:sz w:val="18"/>
                <w:highlight w:val="yellow"/>
              </w:rPr>
              <w:t xml:space="preserve">Melhor </w:t>
            </w:r>
            <w:r w:rsidR="00916805">
              <w:rPr>
                <w:rFonts w:ascii="Arial" w:hAnsi="Arial"/>
                <w:color w:val="546393" w:themeColor="accent3"/>
                <w:sz w:val="18"/>
                <w:highlight w:val="yellow"/>
              </w:rPr>
              <w:t>desempenho económico das</w:t>
            </w:r>
            <w:r>
              <w:rPr>
                <w:rFonts w:ascii="Arial" w:hAnsi="Arial"/>
                <w:color w:val="546393" w:themeColor="accent3"/>
                <w:sz w:val="18"/>
                <w:highlight w:val="yellow"/>
              </w:rPr>
              <w:t xml:space="preserve"> explorações agrícolas </w:t>
            </w:r>
            <w:r w:rsidR="00916805">
              <w:rPr>
                <w:rFonts w:ascii="Arial" w:hAnsi="Arial"/>
                <w:color w:val="546393" w:themeColor="accent3"/>
                <w:sz w:val="18"/>
                <w:highlight w:val="yellow"/>
              </w:rPr>
              <w:t>devido à aplicação das medidas de DR supra (</w:t>
            </w:r>
            <w:r>
              <w:rPr>
                <w:rFonts w:ascii="Arial" w:hAnsi="Arial"/>
                <w:color w:val="546393" w:themeColor="accent3"/>
                <w:sz w:val="18"/>
                <w:highlight w:val="yellow"/>
              </w:rPr>
              <w:t>PDR específico</w:t>
            </w:r>
            <w:r w:rsidR="00916805">
              <w:rPr>
                <w:rFonts w:ascii="Arial" w:hAnsi="Arial"/>
                <w:color w:val="546393" w:themeColor="accent3"/>
                <w:sz w:val="18"/>
                <w:highlight w:val="yellow"/>
              </w:rPr>
              <w:t>)</w:t>
            </w:r>
            <w:bookmarkEnd w:id="182"/>
            <w:bookmarkEnd w:id="183"/>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CD05CD"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474609">
            <w:pPr>
              <w:pStyle w:val="ListParagraph"/>
              <w:tabs>
                <w:tab w:val="left" w:pos="11"/>
              </w:tabs>
              <w:ind w:left="22" w:hanging="11"/>
              <w:rPr>
                <w:rFonts w:ascii="Arial" w:hAnsi="Arial" w:cs="Arial"/>
                <w:color w:val="546393" w:themeColor="accent3"/>
                <w:sz w:val="18"/>
                <w:szCs w:val="18"/>
                <w:highlight w:val="yellow"/>
              </w:rPr>
            </w:pPr>
            <w:bookmarkStart w:id="184" w:name="_Toc474418933"/>
            <w:bookmarkStart w:id="185" w:name="_Toc474941357"/>
            <w:r>
              <w:rPr>
                <w:rFonts w:ascii="Arial" w:hAnsi="Arial"/>
                <w:color w:val="546393" w:themeColor="accent3"/>
                <w:sz w:val="18"/>
                <w:highlight w:val="yellow"/>
              </w:rPr>
              <w:t>Variação líquida do rendimento bruto da exploração agrícola (</w:t>
            </w:r>
            <w:r w:rsidR="00474609">
              <w:rPr>
                <w:rFonts w:ascii="Arial" w:hAnsi="Arial"/>
                <w:color w:val="546393" w:themeColor="accent3"/>
                <w:sz w:val="18"/>
                <w:highlight w:val="yellow"/>
              </w:rPr>
              <w:t>PDR específico</w:t>
            </w:r>
            <w:r>
              <w:rPr>
                <w:rFonts w:ascii="Arial" w:hAnsi="Arial"/>
                <w:color w:val="546393" w:themeColor="accent3"/>
                <w:sz w:val="18"/>
                <w:highlight w:val="yellow"/>
              </w:rPr>
              <w:t>)</w:t>
            </w:r>
            <w:bookmarkEnd w:id="184"/>
            <w:bookmarkEnd w:id="185"/>
          </w:p>
        </w:tc>
      </w:tr>
      <w:tr w:rsidR="00916805"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CD05CD" w:rsidRDefault="00916805" w:rsidP="00474609">
            <w:pPr>
              <w:pStyle w:val="ListParagraph"/>
              <w:ind w:left="22" w:hanging="11"/>
              <w:rPr>
                <w:rFonts w:ascii="Arial" w:hAnsi="Arial" w:cs="Arial"/>
                <w:color w:val="546393" w:themeColor="accent3"/>
                <w:sz w:val="18"/>
                <w:szCs w:val="18"/>
                <w:highlight w:val="yellow"/>
              </w:rPr>
            </w:pPr>
            <w:bookmarkStart w:id="186" w:name="_Toc474418934"/>
            <w:bookmarkStart w:id="187" w:name="_Toc474941358"/>
            <w:r>
              <w:rPr>
                <w:rFonts w:ascii="Arial" w:hAnsi="Arial"/>
                <w:color w:val="546393" w:themeColor="accent3"/>
                <w:sz w:val="18"/>
                <w:highlight w:val="yellow"/>
              </w:rPr>
              <w:t>A</w:t>
            </w:r>
            <w:r w:rsidR="00474609">
              <w:rPr>
                <w:rFonts w:ascii="Arial" w:hAnsi="Arial"/>
                <w:color w:val="546393" w:themeColor="accent3"/>
                <w:sz w:val="18"/>
                <w:highlight w:val="yellow"/>
              </w:rPr>
              <w:t>umento da</w:t>
            </w:r>
            <w:r>
              <w:rPr>
                <w:rFonts w:ascii="Arial" w:hAnsi="Arial"/>
                <w:color w:val="546393" w:themeColor="accent3"/>
                <w:sz w:val="18"/>
                <w:highlight w:val="yellow"/>
              </w:rPr>
              <w:t xml:space="preserve"> participação no mercado das explorações agrícolas </w:t>
            </w:r>
            <w:r w:rsidR="00474609">
              <w:rPr>
                <w:rFonts w:ascii="Arial" w:hAnsi="Arial"/>
                <w:color w:val="546393" w:themeColor="accent3"/>
                <w:sz w:val="18"/>
                <w:highlight w:val="yellow"/>
              </w:rPr>
              <w:t>d</w:t>
            </w:r>
            <w:r>
              <w:rPr>
                <w:rFonts w:ascii="Arial" w:hAnsi="Arial"/>
                <w:color w:val="546393" w:themeColor="accent3"/>
                <w:sz w:val="18"/>
                <w:highlight w:val="yellow"/>
              </w:rPr>
              <w:t>evido à aplicação das medidas de DR supra (</w:t>
            </w:r>
            <w:r w:rsidR="00474609">
              <w:rPr>
                <w:rFonts w:ascii="Arial" w:hAnsi="Arial"/>
                <w:color w:val="546393" w:themeColor="accent3"/>
                <w:sz w:val="18"/>
                <w:highlight w:val="yellow"/>
              </w:rPr>
              <w:t xml:space="preserve">PDR </w:t>
            </w:r>
            <w:r>
              <w:rPr>
                <w:rFonts w:ascii="Arial" w:hAnsi="Arial"/>
                <w:color w:val="546393" w:themeColor="accent3"/>
                <w:sz w:val="18"/>
                <w:highlight w:val="yellow"/>
              </w:rPr>
              <w:t>específic</w:t>
            </w:r>
            <w:r w:rsidR="00474609">
              <w:rPr>
                <w:rFonts w:ascii="Arial" w:hAnsi="Arial"/>
                <w:color w:val="546393" w:themeColor="accent3"/>
                <w:sz w:val="18"/>
                <w:highlight w:val="yellow"/>
              </w:rPr>
              <w:t>o</w:t>
            </w:r>
            <w:r>
              <w:rPr>
                <w:rFonts w:ascii="Arial" w:hAnsi="Arial"/>
                <w:color w:val="546393" w:themeColor="accent3"/>
                <w:sz w:val="18"/>
                <w:highlight w:val="yellow"/>
              </w:rPr>
              <w:t>)</w:t>
            </w:r>
            <w:bookmarkEnd w:id="186"/>
            <w:bookmarkEnd w:id="187"/>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CD05CD"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474609">
            <w:pPr>
              <w:pStyle w:val="ListParagraph"/>
              <w:tabs>
                <w:tab w:val="left" w:pos="11"/>
              </w:tabs>
              <w:ind w:left="22" w:hanging="11"/>
              <w:rPr>
                <w:rFonts w:ascii="Arial" w:hAnsi="Arial" w:cs="Arial"/>
                <w:color w:val="546393" w:themeColor="accent3"/>
                <w:sz w:val="18"/>
                <w:szCs w:val="18"/>
                <w:highlight w:val="yellow"/>
              </w:rPr>
            </w:pPr>
            <w:bookmarkStart w:id="188" w:name="_Toc474418935"/>
            <w:bookmarkStart w:id="189" w:name="_Toc474941359"/>
            <w:r>
              <w:rPr>
                <w:rFonts w:ascii="Arial" w:hAnsi="Arial"/>
                <w:color w:val="546393" w:themeColor="accent3"/>
                <w:sz w:val="18"/>
                <w:highlight w:val="yellow"/>
              </w:rPr>
              <w:t>Variação líquida das vendas/produção total (</w:t>
            </w:r>
            <w:r w:rsidR="00474609">
              <w:rPr>
                <w:rFonts w:ascii="Arial" w:hAnsi="Arial"/>
                <w:color w:val="546393" w:themeColor="accent3"/>
                <w:sz w:val="18"/>
                <w:highlight w:val="yellow"/>
              </w:rPr>
              <w:t>PDR específico</w:t>
            </w:r>
            <w:r>
              <w:rPr>
                <w:rFonts w:ascii="Arial" w:hAnsi="Arial"/>
                <w:color w:val="546393" w:themeColor="accent3"/>
                <w:sz w:val="18"/>
                <w:highlight w:val="yellow"/>
              </w:rPr>
              <w:t>)</w:t>
            </w:r>
            <w:bookmarkEnd w:id="188"/>
            <w:bookmarkEnd w:id="189"/>
          </w:p>
        </w:tc>
      </w:tr>
      <w:tr w:rsidR="00916805" w:rsidRPr="00CD05CD"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916805">
            <w:pPr>
              <w:suppressAutoHyphens/>
              <w:autoSpaceDN w:val="0"/>
              <w:spacing w:after="0" w:line="240" w:lineRule="auto"/>
              <w:textAlignment w:val="baseline"/>
              <w:rPr>
                <w:rStyle w:val="FootnoteReference"/>
                <w:highlight w:val="yellow"/>
              </w:rPr>
            </w:pPr>
            <w:r>
              <w:rPr>
                <w:b/>
                <w:color w:val="ED7D31"/>
                <w:highlight w:val="yellow"/>
              </w:rPr>
              <w:t>3. Métodos utilizados</w:t>
            </w:r>
            <w:r>
              <w:rPr>
                <w:rStyle w:val="FootnoteReference"/>
                <w:highlight w:val="yellow"/>
              </w:rPr>
              <w:footnoteReference w:id="108"/>
            </w:r>
          </w:p>
          <w:p w:rsidR="00916805" w:rsidRPr="00CD05CD" w:rsidRDefault="00916805" w:rsidP="00916805">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a) Métodos quantitativos</w:t>
            </w:r>
            <w:r>
              <w:rPr>
                <w:rStyle w:val="FootnoteReference"/>
                <w:highlight w:val="yellow"/>
              </w:rPr>
              <w:footnoteReference w:id="109"/>
            </w:r>
            <w:r>
              <w:rPr>
                <w:b/>
                <w:color w:val="373737" w:themeColor="background1" w:themeShade="40"/>
                <w:highlight w:val="yellow"/>
              </w:rPr>
              <w:t>: Análise contrafactual, combinação de PSM e DID</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Razões para utilizar o método</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A </w:t>
            </w:r>
            <w:r w:rsidR="00474609">
              <w:rPr>
                <w:color w:val="546393" w:themeColor="accent3"/>
                <w:highlight w:val="yellow"/>
              </w:rPr>
              <w:t xml:space="preserve">razão </w:t>
            </w:r>
            <w:r>
              <w:rPr>
                <w:color w:val="546393" w:themeColor="accent3"/>
                <w:highlight w:val="yellow"/>
              </w:rPr>
              <w:t xml:space="preserve">principal </w:t>
            </w:r>
            <w:r w:rsidR="00474609">
              <w:rPr>
                <w:color w:val="546393" w:themeColor="accent3"/>
                <w:highlight w:val="yellow"/>
              </w:rPr>
              <w:t xml:space="preserve">da utilização do método reside na </w:t>
            </w:r>
            <w:r>
              <w:rPr>
                <w:color w:val="546393" w:themeColor="accent3"/>
                <w:highlight w:val="yellow"/>
              </w:rPr>
              <w:t>sua flexibilidade e possibilidade de</w:t>
            </w:r>
            <w:r w:rsidR="00474609">
              <w:rPr>
                <w:color w:val="546393" w:themeColor="accent3"/>
                <w:highlight w:val="yellow"/>
              </w:rPr>
              <w:t xml:space="preserve"> aproveitar e utilizar os</w:t>
            </w:r>
            <w:r>
              <w:rPr>
                <w:color w:val="546393" w:themeColor="accent3"/>
                <w:highlight w:val="yellow"/>
              </w:rPr>
              <w:t xml:space="preserve"> dados secundários existentes para verificar a causalidade das contribuições primárias e secundárias identificadas no que se refere às operações apoiadas. A análise contrafactual com recurso ao PSM+DID permite compensar os efeitos da medida e calcular a dimensão dos principais efeitos indiretos das intervenções a nível dos beneficiários diretos (efeitos de inércia e de alavancagem), que foram, muitas vezes, demonstrados na ligação com o apoio ao investimento.</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Descrição dos métodos para calcular rácios, valores brutos ou líquidos (se aplicável) dos indicadores de resultados comuns e adicionais ou outros indicadores utilizados (realizações, indicadores de contexto comuns)</w:t>
            </w:r>
            <w:r>
              <w:rPr>
                <w:rStyle w:val="FootnoteReference"/>
                <w:highlight w:val="yellow"/>
              </w:rPr>
              <w:footnoteReference w:id="110"/>
            </w:r>
          </w:p>
          <w:p w:rsidR="00916805" w:rsidRPr="00CD05CD" w:rsidRDefault="00916805" w:rsidP="00916805">
            <w:pPr>
              <w:spacing w:after="0"/>
              <w:rPr>
                <w:rFonts w:cs="Arial"/>
                <w:color w:val="546393" w:themeColor="accent3"/>
                <w:szCs w:val="18"/>
                <w:highlight w:val="yellow"/>
              </w:rPr>
            </w:pPr>
            <w:r>
              <w:rPr>
                <w:color w:val="546393" w:themeColor="accent3"/>
                <w:highlight w:val="yellow"/>
              </w:rPr>
              <w:lastRenderedPageBreak/>
              <w:t>No caso do indicador R1, o valor é extraído da</w:t>
            </w:r>
            <w:r w:rsidR="009E2E76">
              <w:rPr>
                <w:color w:val="546393" w:themeColor="accent3"/>
                <w:highlight w:val="yellow"/>
              </w:rPr>
              <w:t xml:space="preserve"> base de dados operacionais do A</w:t>
            </w:r>
            <w:r>
              <w:rPr>
                <w:color w:val="546393" w:themeColor="accent3"/>
                <w:highlight w:val="yellow"/>
              </w:rPr>
              <w:t>P (indicador O4 cumulativo, dados comunicados quando a operação está concluída) e o rácio (%) é calculado com base no número total de explorações agrícolas no ano de referência para a área do PDR (Eurostat: IEEA).</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O cálculo do indicador R2 e dos indicadores adicionais baseou-se nas operações</w:t>
            </w:r>
            <w:r w:rsidR="00DD4F65">
              <w:rPr>
                <w:color w:val="546393" w:themeColor="accent3"/>
                <w:highlight w:val="yellow"/>
              </w:rPr>
              <w:t xml:space="preserve"> </w:t>
            </w:r>
            <w:r w:rsidR="00DD4F65" w:rsidRPr="00DD4F65">
              <w:rPr>
                <w:color w:val="546393" w:themeColor="accent3"/>
                <w:highlight w:val="yellow"/>
              </w:rPr>
              <w:t>realizadas no âmbito</w:t>
            </w:r>
            <w:r>
              <w:rPr>
                <w:color w:val="546393" w:themeColor="accent3"/>
                <w:highlight w:val="yellow"/>
              </w:rPr>
              <w:t xml:space="preserve"> das medidas/submedidas enumeradas que tiveram uma utilização razoável — M2.1, M4.1, M4.3, M6.3. As restantes medidas que tiveram pouca ou nenhuma utilização até 31.12.2016 não foram tidas em consideração. As operações da submedida M4.1 programada no âmbito da AI 5B e da AI 5C, bem como as medidas programadas no âmbito da 3A e da P4, com contribuições secundárias para a AI 2A, também foram tidas em consideração para o cálculo de R2.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A avaliação foi realizada em 2 fases:</w:t>
            </w:r>
          </w:p>
          <w:p w:rsidR="00916805" w:rsidRPr="00CD05CD" w:rsidRDefault="005835F1" w:rsidP="001F1284">
            <w:pPr>
              <w:spacing w:after="60"/>
              <w:rPr>
                <w:rFonts w:cs="Arial"/>
                <w:color w:val="546393" w:themeColor="accent3"/>
                <w:szCs w:val="18"/>
                <w:highlight w:val="yellow"/>
              </w:rPr>
            </w:pPr>
            <w:r>
              <w:rPr>
                <w:color w:val="546393" w:themeColor="accent3"/>
                <w:highlight w:val="yellow"/>
                <w:u w:val="single"/>
              </w:rPr>
              <w:t>1.ª fase</w:t>
            </w:r>
            <w:r w:rsidR="00916805">
              <w:rPr>
                <w:color w:val="546393" w:themeColor="accent3"/>
                <w:highlight w:val="yellow"/>
                <w:u w:val="single"/>
              </w:rPr>
              <w:t>:</w:t>
            </w:r>
            <w:r w:rsidR="00916805">
              <w:rPr>
                <w:color w:val="546393" w:themeColor="accent3"/>
                <w:highlight w:val="yellow"/>
              </w:rPr>
              <w:t xml:space="preserve"> </w:t>
            </w:r>
            <w:r>
              <w:rPr>
                <w:color w:val="546393" w:themeColor="accent3"/>
                <w:highlight w:val="yellow"/>
              </w:rPr>
              <w:t>e</w:t>
            </w:r>
            <w:r w:rsidR="00916805">
              <w:rPr>
                <w:color w:val="546393" w:themeColor="accent3"/>
                <w:highlight w:val="yellow"/>
              </w:rPr>
              <w:t>stimativa das contribuições primárias das medidas do PDR diretamente imputáveis à AI 2A (ver quadro 1, exceto para a M1.1 e M2.1).</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Tanto a amostra das explorações agrícolas apoiadas num dado período (2014-2016) no âmbito das medidas enumeradas no quadro 1 (participantes) como a amostra das explorações agrícolas que não receberam apoio das referidas medidas (não participantes) foram retiradas da base de dados nacional/RICA para os valores sobre a produção agrícola, a mão</w:t>
            </w:r>
            <w:r w:rsidR="003E3DEE">
              <w:rPr>
                <w:color w:val="546393" w:themeColor="accent3"/>
                <w:highlight w:val="yellow"/>
              </w:rPr>
              <w:t>-</w:t>
            </w:r>
            <w:r>
              <w:rPr>
                <w:color w:val="546393" w:themeColor="accent3"/>
                <w:highlight w:val="yellow"/>
              </w:rPr>
              <w:t>de</w:t>
            </w:r>
            <w:r w:rsidR="003E3DEE">
              <w:rPr>
                <w:color w:val="546393" w:themeColor="accent3"/>
                <w:highlight w:val="yellow"/>
              </w:rPr>
              <w:t>-</w:t>
            </w:r>
            <w:r>
              <w:rPr>
                <w:color w:val="546393" w:themeColor="accent3"/>
                <w:highlight w:val="yellow"/>
              </w:rPr>
              <w:t>obra — UTA e outros indicadores de resultados.</w:t>
            </w:r>
            <w:r w:rsidR="003E3DEE">
              <w:rPr>
                <w:color w:val="546393" w:themeColor="accent3"/>
                <w:highlight w:val="yellow"/>
              </w:rPr>
              <w:t xml:space="preserve"> Para reforçar </w:t>
            </w:r>
            <w:r>
              <w:rPr>
                <w:color w:val="546393" w:themeColor="accent3"/>
                <w:highlight w:val="yellow"/>
              </w:rPr>
              <w:t>a validade do processo de seleção, foram utilizadas algumas características da exploração agrícola adicionais para alcançar a maior semelhança possível entre ambas as amostras. O PSM foi aplicado para identificar um «grupo de controlo» adequado a partir da amostra de não participantes.</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Os valores médios do indicador R2 foram calculados para o grupo de participantes e o «grupo de controlo» antes do apoio (ano de 2013) e depois do apoio (ano de 2016). </w:t>
            </w:r>
            <w:r w:rsidR="003E3DEE">
              <w:rPr>
                <w:color w:val="546393" w:themeColor="accent3"/>
                <w:highlight w:val="yellow"/>
              </w:rPr>
              <w:t xml:space="preserve">Calculou-se o </w:t>
            </w:r>
            <w:r>
              <w:rPr>
                <w:color w:val="546393" w:themeColor="accent3"/>
                <w:highlight w:val="yellow"/>
              </w:rPr>
              <w:t>efeito médio do tr</w:t>
            </w:r>
            <w:r w:rsidR="003E3DEE">
              <w:rPr>
                <w:color w:val="546393" w:themeColor="accent3"/>
                <w:highlight w:val="yellow"/>
              </w:rPr>
              <w:t xml:space="preserve">atamento sobre os dados tratados (ATT), </w:t>
            </w:r>
            <w:r>
              <w:rPr>
                <w:color w:val="546393" w:themeColor="accent3"/>
                <w:highlight w:val="yellow"/>
              </w:rPr>
              <w:t>utilizando o indicador R2</w:t>
            </w:r>
            <w:r w:rsidR="003E3DEE">
              <w:rPr>
                <w:color w:val="546393" w:themeColor="accent3"/>
                <w:highlight w:val="yellow"/>
              </w:rPr>
              <w:t>,</w:t>
            </w:r>
            <w:r>
              <w:rPr>
                <w:color w:val="546393" w:themeColor="accent3"/>
                <w:highlight w:val="yellow"/>
              </w:rPr>
              <w:t xml:space="preserve"> e o efeito líquido no R2 (através da combinação dos ATT calculados com o método DID). Por último,</w:t>
            </w:r>
            <w:r w:rsidR="003E3DEE">
              <w:rPr>
                <w:color w:val="546393" w:themeColor="accent3"/>
                <w:highlight w:val="yellow"/>
              </w:rPr>
              <w:t xml:space="preserve"> </w:t>
            </w:r>
            <w:r w:rsidR="00B0468B">
              <w:rPr>
                <w:color w:val="546393" w:themeColor="accent3"/>
                <w:highlight w:val="yellow"/>
              </w:rPr>
              <w:t>calculou-se</w:t>
            </w:r>
            <w:r w:rsidR="003E3DEE">
              <w:rPr>
                <w:color w:val="546393" w:themeColor="accent3"/>
                <w:highlight w:val="yellow"/>
              </w:rPr>
              <w:t xml:space="preserve"> </w:t>
            </w:r>
            <w:r>
              <w:rPr>
                <w:color w:val="546393" w:themeColor="accent3"/>
                <w:highlight w:val="yellow"/>
              </w:rPr>
              <w:t xml:space="preserve">o valor agregado do indicador líquido numa </w:t>
            </w:r>
            <w:r w:rsidR="00EB1E92">
              <w:rPr>
                <w:color w:val="546393" w:themeColor="accent3"/>
                <w:highlight w:val="yellow"/>
              </w:rPr>
              <w:t>zona abrangida pelo programa</w:t>
            </w:r>
            <w:r w:rsidR="003E3DEE">
              <w:rPr>
                <w:color w:val="546393" w:themeColor="accent3"/>
                <w:highlight w:val="yellow"/>
              </w:rPr>
              <w:t>,</w:t>
            </w:r>
            <w:r>
              <w:rPr>
                <w:color w:val="546393" w:themeColor="accent3"/>
                <w:highlight w:val="yellow"/>
              </w:rPr>
              <w:t xml:space="preserve"> </w:t>
            </w:r>
            <w:r w:rsidR="003E3DEE">
              <w:rPr>
                <w:color w:val="546393" w:themeColor="accent3"/>
                <w:highlight w:val="yellow"/>
              </w:rPr>
              <w:t xml:space="preserve">mediante </w:t>
            </w:r>
            <w:r>
              <w:rPr>
                <w:color w:val="546393" w:themeColor="accent3"/>
                <w:highlight w:val="yellow"/>
              </w:rPr>
              <w:t>a multiplicação dos microrresultados médios calculados ao nível da exploração agrícola por um número de explorações agrícola</w:t>
            </w:r>
            <w:r w:rsidR="003E3DEE">
              <w:rPr>
                <w:color w:val="546393" w:themeColor="accent3"/>
                <w:highlight w:val="yellow"/>
              </w:rPr>
              <w:t>s</w:t>
            </w:r>
            <w:r>
              <w:rPr>
                <w:color w:val="546393" w:themeColor="accent3"/>
                <w:highlight w:val="yellow"/>
              </w:rPr>
              <w:t xml:space="preserve"> apoiadas (extrapolação).</w:t>
            </w:r>
          </w:p>
          <w:p w:rsidR="00916805" w:rsidRPr="005835F1" w:rsidRDefault="005835F1" w:rsidP="001F1284">
            <w:pPr>
              <w:spacing w:after="60"/>
              <w:rPr>
                <w:color w:val="546393" w:themeColor="accent3"/>
                <w:highlight w:val="yellow"/>
                <w:u w:val="single"/>
              </w:rPr>
            </w:pPr>
            <w:r>
              <w:rPr>
                <w:color w:val="546393" w:themeColor="accent3"/>
                <w:highlight w:val="yellow"/>
                <w:u w:val="single"/>
              </w:rPr>
              <w:t>2.ª.f</w:t>
            </w:r>
            <w:r w:rsidR="00916805">
              <w:rPr>
                <w:color w:val="546393" w:themeColor="accent3"/>
                <w:highlight w:val="yellow"/>
                <w:u w:val="single"/>
              </w:rPr>
              <w:t>ase:</w:t>
            </w:r>
            <w:r w:rsidR="00916805">
              <w:rPr>
                <w:color w:val="546393" w:themeColor="accent3"/>
                <w:highlight w:val="yellow"/>
              </w:rPr>
              <w:t xml:space="preserve"> </w:t>
            </w:r>
            <w:r>
              <w:rPr>
                <w:color w:val="546393" w:themeColor="accent3"/>
                <w:highlight w:val="yellow"/>
              </w:rPr>
              <w:t>e</w:t>
            </w:r>
            <w:r w:rsidR="00916805">
              <w:rPr>
                <w:color w:val="546393" w:themeColor="accent3"/>
                <w:highlight w:val="yellow"/>
              </w:rPr>
              <w:t xml:space="preserve">stimativa da contribuição secundária das medidas cujo objetivo principal está associado a outra AI (ver quadro 2, por exemplo, o investimento em infraestruturas das explorações agrícolas, energias renováveis, eficiência energética), mas que também são suscetíveis de ter um efeito na reestruturação e na competitividade das explorações agrícolas e, por conseguinte, na produtividade do trabalho agrícola (R2).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As </w:t>
            </w:r>
            <w:r w:rsidR="00B0468B">
              <w:rPr>
                <w:color w:val="546393" w:themeColor="accent3"/>
                <w:highlight w:val="yellow"/>
              </w:rPr>
              <w:t>medidas a</w:t>
            </w:r>
            <w:r>
              <w:rPr>
                <w:color w:val="546393" w:themeColor="accent3"/>
                <w:highlight w:val="yellow"/>
              </w:rPr>
              <w:t xml:space="preserve"> adotar na preparação de amostras de grupo para efeitos de correspondência estatística e os métodos de cálculo são os mesmos da </w:t>
            </w:r>
            <w:r w:rsidR="005835F1">
              <w:rPr>
                <w:color w:val="546393" w:themeColor="accent3"/>
                <w:highlight w:val="yellow"/>
              </w:rPr>
              <w:t>1.ª f</w:t>
            </w:r>
            <w:r>
              <w:rPr>
                <w:color w:val="546393" w:themeColor="accent3"/>
                <w:highlight w:val="yellow"/>
              </w:rPr>
              <w:t>ase</w:t>
            </w:r>
            <w:r w:rsidR="005835F1">
              <w:rPr>
                <w:color w:val="546393" w:themeColor="accent3"/>
                <w:highlight w:val="yellow"/>
              </w:rPr>
              <w:t>.</w:t>
            </w:r>
            <w:r>
              <w:rPr>
                <w:color w:val="546393" w:themeColor="accent3"/>
                <w:highlight w:val="yellow"/>
              </w:rPr>
              <w:t xml:space="preserve"> Foram igualmente tidas em consideração amostras de beneficiários que executam as operações no âmbito da M4.1 programada no âmbito da AI 5B, AI 5C, e da M4.2 e M9 no âmbito da AI 3A.</w:t>
            </w:r>
          </w:p>
          <w:p w:rsidR="00916805" w:rsidRPr="005835F1" w:rsidRDefault="005835F1" w:rsidP="005835F1">
            <w:pPr>
              <w:spacing w:after="60"/>
              <w:rPr>
                <w:rFonts w:cs="Arial"/>
                <w:color w:val="546393" w:themeColor="accent3"/>
                <w:szCs w:val="18"/>
                <w:highlight w:val="yellow"/>
              </w:rPr>
            </w:pPr>
            <w:r>
              <w:rPr>
                <w:color w:val="546393" w:themeColor="accent3"/>
                <w:highlight w:val="yellow"/>
                <w:u w:val="single"/>
              </w:rPr>
              <w:t>3.ª f</w:t>
            </w:r>
            <w:r w:rsidR="00916805" w:rsidRPr="005835F1">
              <w:rPr>
                <w:color w:val="546393" w:themeColor="accent3"/>
                <w:highlight w:val="yellow"/>
                <w:u w:val="single"/>
              </w:rPr>
              <w:t>ase:</w:t>
            </w:r>
            <w:r w:rsidR="00916805" w:rsidRPr="005835F1">
              <w:rPr>
                <w:color w:val="546393" w:themeColor="accent3"/>
                <w:highlight w:val="yellow"/>
              </w:rPr>
              <w:t xml:space="preserve"> </w:t>
            </w:r>
            <w:r>
              <w:rPr>
                <w:color w:val="546393" w:themeColor="accent3"/>
                <w:highlight w:val="yellow"/>
              </w:rPr>
              <w:t>e</w:t>
            </w:r>
            <w:r w:rsidR="00916805" w:rsidRPr="005835F1">
              <w:rPr>
                <w:color w:val="546393" w:themeColor="accent3"/>
                <w:highlight w:val="yellow"/>
              </w:rPr>
              <w:t>stimativa dos efeitos indiretos</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Os efeitos de inércia e de alavancagem foram calculados apenas no âmbito da medida 4.1, utilizando dados para explorações agrícolas comparáveis idênticas (por exemplo, dimensão, localização, especialização, produção agrícola ou emprego semelhantes, etc.) e aplicando um indicador de substituição — valor dos investimentos por exploração agrícola para os cálculos do ATT (= efeito médio do tratamento sobre os </w:t>
            </w:r>
            <w:r w:rsidR="003E3DEE">
              <w:rPr>
                <w:color w:val="546393" w:themeColor="accent3"/>
                <w:highlight w:val="yellow"/>
              </w:rPr>
              <w:t xml:space="preserve">dados </w:t>
            </w:r>
            <w:r>
              <w:rPr>
                <w:color w:val="546393" w:themeColor="accent3"/>
                <w:highlight w:val="yellow"/>
              </w:rPr>
              <w:t xml:space="preserve">tratados) combinado com o método DID para obter os valores do efeito de inércia. </w:t>
            </w:r>
            <w:r w:rsidR="005835F1">
              <w:rPr>
                <w:color w:val="546393" w:themeColor="accent3"/>
                <w:highlight w:val="yellow"/>
              </w:rPr>
              <w:t>Foram adotadas m</w:t>
            </w:r>
            <w:r>
              <w:rPr>
                <w:color w:val="546393" w:themeColor="accent3"/>
                <w:highlight w:val="yellow"/>
              </w:rPr>
              <w:t xml:space="preserve">edidas semelhantes, mas aplicando um indicador de substituição — transferências de </w:t>
            </w:r>
            <w:r w:rsidR="005835F1">
              <w:rPr>
                <w:color w:val="546393" w:themeColor="accent3"/>
                <w:highlight w:val="yellow"/>
              </w:rPr>
              <w:t xml:space="preserve">verbas </w:t>
            </w:r>
            <w:r>
              <w:rPr>
                <w:color w:val="546393" w:themeColor="accent3"/>
                <w:highlight w:val="yellow"/>
              </w:rPr>
              <w:t xml:space="preserve">da exploração agrícola para </w:t>
            </w:r>
            <w:r w:rsidR="005835F1">
              <w:rPr>
                <w:color w:val="546393" w:themeColor="accent3"/>
                <w:highlight w:val="yellow"/>
              </w:rPr>
              <w:t xml:space="preserve">pagamento de outras </w:t>
            </w:r>
            <w:r>
              <w:rPr>
                <w:color w:val="546393" w:themeColor="accent3"/>
                <w:highlight w:val="yellow"/>
              </w:rPr>
              <w:t xml:space="preserve">despesas </w:t>
            </w:r>
            <w:r w:rsidR="005835F1">
              <w:rPr>
                <w:color w:val="546393" w:themeColor="accent3"/>
                <w:highlight w:val="yellow"/>
              </w:rPr>
              <w:t xml:space="preserve">relacionadas com atividade </w:t>
            </w:r>
            <w:r>
              <w:rPr>
                <w:color w:val="546393" w:themeColor="accent3"/>
                <w:highlight w:val="yellow"/>
              </w:rPr>
              <w:t>empresaria</w:t>
            </w:r>
            <w:r w:rsidR="005835F1">
              <w:rPr>
                <w:color w:val="546393" w:themeColor="accent3"/>
                <w:highlight w:val="yellow"/>
              </w:rPr>
              <w:t>l</w:t>
            </w:r>
            <w:r>
              <w:rPr>
                <w:color w:val="546393" w:themeColor="accent3"/>
                <w:highlight w:val="yellow"/>
              </w:rPr>
              <w:t xml:space="preserve"> (por exemplo, aquisição </w:t>
            </w:r>
            <w:r w:rsidR="005835F1">
              <w:rPr>
                <w:color w:val="546393" w:themeColor="accent3"/>
                <w:highlight w:val="yellow"/>
              </w:rPr>
              <w:t xml:space="preserve">de </w:t>
            </w:r>
            <w:r>
              <w:rPr>
                <w:color w:val="546393" w:themeColor="accent3"/>
                <w:highlight w:val="yellow"/>
              </w:rPr>
              <w:t xml:space="preserve">bens ou de terrenos, </w:t>
            </w:r>
            <w:r w:rsidR="005835F1">
              <w:rPr>
                <w:color w:val="546393" w:themeColor="accent3"/>
                <w:highlight w:val="yellow"/>
              </w:rPr>
              <w:t xml:space="preserve">de </w:t>
            </w:r>
            <w:r>
              <w:rPr>
                <w:color w:val="546393" w:themeColor="accent3"/>
                <w:highlight w:val="yellow"/>
              </w:rPr>
              <w:t>nov</w:t>
            </w:r>
            <w:r w:rsidR="005835F1">
              <w:rPr>
                <w:color w:val="546393" w:themeColor="accent3"/>
                <w:highlight w:val="yellow"/>
              </w:rPr>
              <w:t xml:space="preserve">os </w:t>
            </w:r>
            <w:r w:rsidR="00B0468B">
              <w:rPr>
                <w:color w:val="546393" w:themeColor="accent3"/>
                <w:highlight w:val="yellow"/>
              </w:rPr>
              <w:t>edifícios</w:t>
            </w:r>
            <w:r>
              <w:rPr>
                <w:color w:val="546393" w:themeColor="accent3"/>
                <w:highlight w:val="yellow"/>
              </w:rPr>
              <w:t xml:space="preserve">, etc.), </w:t>
            </w:r>
            <w:r w:rsidR="005835F1">
              <w:rPr>
                <w:color w:val="546393" w:themeColor="accent3"/>
                <w:highlight w:val="yellow"/>
              </w:rPr>
              <w:t>p</w:t>
            </w:r>
            <w:r>
              <w:rPr>
                <w:color w:val="546393" w:themeColor="accent3"/>
                <w:highlight w:val="yellow"/>
              </w:rPr>
              <w:t>ara c</w:t>
            </w:r>
            <w:r w:rsidR="005835F1">
              <w:rPr>
                <w:color w:val="546393" w:themeColor="accent3"/>
                <w:highlight w:val="yellow"/>
              </w:rPr>
              <w:t>a</w:t>
            </w:r>
            <w:r>
              <w:rPr>
                <w:color w:val="546393" w:themeColor="accent3"/>
                <w:highlight w:val="yellow"/>
              </w:rPr>
              <w:t>lcul</w:t>
            </w:r>
            <w:r w:rsidR="005835F1">
              <w:rPr>
                <w:color w:val="546393" w:themeColor="accent3"/>
                <w:highlight w:val="yellow"/>
              </w:rPr>
              <w:t xml:space="preserve">ar </w:t>
            </w:r>
            <w:r>
              <w:rPr>
                <w:color w:val="546393" w:themeColor="accent3"/>
                <w:highlight w:val="yellow"/>
              </w:rPr>
              <w:t>o efeito de alavancagem, medido entre os beneficiários diretos (abordagem de nível micro).</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Desafios na aplicação dos métodos descritos e soluções encontradas</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O principal desafio </w:t>
            </w:r>
            <w:r w:rsidR="009C1E00">
              <w:rPr>
                <w:color w:val="546393" w:themeColor="accent3"/>
                <w:highlight w:val="yellow"/>
              </w:rPr>
              <w:t>consistiu n</w:t>
            </w:r>
            <w:r>
              <w:rPr>
                <w:color w:val="546393" w:themeColor="accent3"/>
                <w:highlight w:val="yellow"/>
              </w:rPr>
              <w:t>a preparação d</w:t>
            </w:r>
            <w:r w:rsidR="009C1E00">
              <w:rPr>
                <w:color w:val="546393" w:themeColor="accent3"/>
                <w:highlight w:val="yellow"/>
              </w:rPr>
              <w:t>as</w:t>
            </w:r>
            <w:r>
              <w:rPr>
                <w:color w:val="546393" w:themeColor="accent3"/>
                <w:highlight w:val="yellow"/>
              </w:rPr>
              <w:t xml:space="preserve"> amostras de grupo</w:t>
            </w:r>
            <w:r w:rsidR="009C1E00">
              <w:rPr>
                <w:color w:val="546393" w:themeColor="accent3"/>
                <w:highlight w:val="yellow"/>
              </w:rPr>
              <w:t>s</w:t>
            </w:r>
            <w:r>
              <w:rPr>
                <w:color w:val="546393" w:themeColor="accent3"/>
                <w:highlight w:val="yellow"/>
              </w:rPr>
              <w:t xml:space="preserve"> de não participantes com a maior semelhança possível ao</w:t>
            </w:r>
            <w:r w:rsidR="009C1E00">
              <w:rPr>
                <w:color w:val="546393" w:themeColor="accent3"/>
                <w:highlight w:val="yellow"/>
              </w:rPr>
              <w:t>s</w:t>
            </w:r>
            <w:r>
              <w:rPr>
                <w:color w:val="546393" w:themeColor="accent3"/>
                <w:highlight w:val="yellow"/>
              </w:rPr>
              <w:t xml:space="preserve"> grupo</w:t>
            </w:r>
            <w:r w:rsidR="009C1E00">
              <w:rPr>
                <w:color w:val="546393" w:themeColor="accent3"/>
                <w:highlight w:val="yellow"/>
              </w:rPr>
              <w:t>s</w:t>
            </w:r>
            <w:r>
              <w:rPr>
                <w:color w:val="546393" w:themeColor="accent3"/>
                <w:highlight w:val="yellow"/>
              </w:rPr>
              <w:t xml:space="preserve"> de participantes, a fim de estabelecer um grupo de controlo não contaminado credível (eliminação da parcialidade da seleção). </w:t>
            </w:r>
            <w:r w:rsidR="009C1E00">
              <w:rPr>
                <w:color w:val="546393" w:themeColor="accent3"/>
                <w:highlight w:val="yellow"/>
              </w:rPr>
              <w:t>Trata-se de um desafio exigente do ponto de vista d</w:t>
            </w:r>
            <w:r>
              <w:rPr>
                <w:color w:val="546393" w:themeColor="accent3"/>
                <w:highlight w:val="yellow"/>
              </w:rPr>
              <w:t xml:space="preserve">a classificação e </w:t>
            </w:r>
            <w:r w:rsidR="009C1E00">
              <w:rPr>
                <w:color w:val="546393" w:themeColor="accent3"/>
                <w:highlight w:val="yellow"/>
              </w:rPr>
              <w:t>d</w:t>
            </w:r>
            <w:r>
              <w:rPr>
                <w:color w:val="546393" w:themeColor="accent3"/>
                <w:highlight w:val="yellow"/>
              </w:rPr>
              <w:t>a filtragem d</w:t>
            </w:r>
            <w:r w:rsidR="009C1E00">
              <w:rPr>
                <w:color w:val="546393" w:themeColor="accent3"/>
                <w:highlight w:val="yellow"/>
              </w:rPr>
              <w:t>os</w:t>
            </w:r>
            <w:r>
              <w:rPr>
                <w:color w:val="546393" w:themeColor="accent3"/>
                <w:highlight w:val="yellow"/>
              </w:rPr>
              <w:t xml:space="preserve"> dados d</w:t>
            </w:r>
            <w:r w:rsidR="009C1E00">
              <w:rPr>
                <w:color w:val="546393" w:themeColor="accent3"/>
                <w:highlight w:val="yellow"/>
              </w:rPr>
              <w:t>ado</w:t>
            </w:r>
            <w:r>
              <w:rPr>
                <w:color w:val="546393" w:themeColor="accent3"/>
                <w:highlight w:val="yellow"/>
              </w:rPr>
              <w:t xml:space="preserve"> os grupos apoiados e de controlo não poderem ser expostos de modo diferenciado a outras intervenções.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O avaliador não </w:t>
            </w:r>
            <w:r w:rsidR="009C1E00">
              <w:rPr>
                <w:color w:val="546393" w:themeColor="accent3"/>
                <w:highlight w:val="yellow"/>
              </w:rPr>
              <w:t>pôde p</w:t>
            </w:r>
            <w:r>
              <w:rPr>
                <w:color w:val="546393" w:themeColor="accent3"/>
                <w:highlight w:val="yellow"/>
              </w:rPr>
              <w:t xml:space="preserve">roceder ao cálculo dos valores do indicador R2 para as medidas baseadas na área P4 (M9, M10, M11, M13), relativamente às quais a correspondência adequada das amostras de grupo exigia dados adicionais </w:t>
            </w:r>
            <w:r w:rsidR="009C1E00">
              <w:rPr>
                <w:color w:val="546393" w:themeColor="accent3"/>
                <w:highlight w:val="yellow"/>
              </w:rPr>
              <w:t xml:space="preserve">não disponíveis </w:t>
            </w:r>
            <w:r>
              <w:rPr>
                <w:color w:val="546393" w:themeColor="accent3"/>
                <w:highlight w:val="yellow"/>
              </w:rPr>
              <w:t xml:space="preserve">sobre as características ambientais e </w:t>
            </w:r>
            <w:r w:rsidR="009C1E00">
              <w:rPr>
                <w:color w:val="546393" w:themeColor="accent3"/>
                <w:highlight w:val="yellow"/>
              </w:rPr>
              <w:t xml:space="preserve">os </w:t>
            </w:r>
            <w:r>
              <w:rPr>
                <w:color w:val="546393" w:themeColor="accent3"/>
                <w:highlight w:val="yellow"/>
              </w:rPr>
              <w:t xml:space="preserve">parâmetros de localização (altitude, perfil da paisagem, estrutura do solo, qualidade do solo, erosão do solo, utilização de fertilizantes e pesticidas, etc.). No caso da M13, </w:t>
            </w:r>
            <w:r w:rsidR="009C1E00">
              <w:rPr>
                <w:color w:val="546393" w:themeColor="accent3"/>
                <w:highlight w:val="yellow"/>
              </w:rPr>
              <w:t xml:space="preserve">verifica-se </w:t>
            </w:r>
            <w:r>
              <w:rPr>
                <w:color w:val="546393" w:themeColor="accent3"/>
                <w:highlight w:val="yellow"/>
              </w:rPr>
              <w:t xml:space="preserve">um problema extra </w:t>
            </w:r>
            <w:r w:rsidR="009C1E00">
              <w:rPr>
                <w:color w:val="546393" w:themeColor="accent3"/>
                <w:highlight w:val="yellow"/>
              </w:rPr>
              <w:t xml:space="preserve">no que respeita à </w:t>
            </w:r>
            <w:r>
              <w:rPr>
                <w:color w:val="546393" w:themeColor="accent3"/>
                <w:highlight w:val="yellow"/>
              </w:rPr>
              <w:t>identificação da amostra d</w:t>
            </w:r>
            <w:r w:rsidR="009C1E00">
              <w:rPr>
                <w:color w:val="546393" w:themeColor="accent3"/>
                <w:highlight w:val="yellow"/>
              </w:rPr>
              <w:t>e</w:t>
            </w:r>
            <w:r>
              <w:rPr>
                <w:color w:val="546393" w:themeColor="accent3"/>
                <w:highlight w:val="yellow"/>
              </w:rPr>
              <w:t xml:space="preserve"> não participantes, d</w:t>
            </w:r>
            <w:r w:rsidR="009C1E00">
              <w:rPr>
                <w:color w:val="546393" w:themeColor="accent3"/>
                <w:highlight w:val="yellow"/>
              </w:rPr>
              <w:t xml:space="preserve">ado </w:t>
            </w:r>
            <w:r>
              <w:rPr>
                <w:color w:val="546393" w:themeColor="accent3"/>
                <w:highlight w:val="yellow"/>
              </w:rPr>
              <w:t>a grande maioria das explorações agrícolas localizadas na ACN pertencer a participantes e a sua comparação com outras explorações agrícolas em terras baixas dar</w:t>
            </w:r>
            <w:r w:rsidR="009C1E00">
              <w:rPr>
                <w:color w:val="546393" w:themeColor="accent3"/>
                <w:highlight w:val="yellow"/>
              </w:rPr>
              <w:t xml:space="preserve"> </w:t>
            </w:r>
            <w:r>
              <w:rPr>
                <w:color w:val="546393" w:themeColor="accent3"/>
                <w:highlight w:val="yellow"/>
              </w:rPr>
              <w:t xml:space="preserve">resultados irrealistas. Ao </w:t>
            </w:r>
            <w:r w:rsidR="009C1E00">
              <w:rPr>
                <w:color w:val="546393" w:themeColor="accent3"/>
                <w:highlight w:val="yellow"/>
              </w:rPr>
              <w:t xml:space="preserve">deparar-se com </w:t>
            </w:r>
            <w:r>
              <w:rPr>
                <w:color w:val="546393" w:themeColor="accent3"/>
                <w:highlight w:val="yellow"/>
              </w:rPr>
              <w:t xml:space="preserve">um problema, a AG/OP tem instruções para expandir o SIPA mediante o módulo adequado do SIG, sendo as camadas de dados fornecidas a partir de sistemas autónomos de </w:t>
            </w:r>
            <w:r>
              <w:rPr>
                <w:color w:val="546393" w:themeColor="accent3"/>
                <w:highlight w:val="yellow"/>
              </w:rPr>
              <w:lastRenderedPageBreak/>
              <w:t>várias instituições estatais.</w:t>
            </w:r>
          </w:p>
          <w:p w:rsidR="00916805" w:rsidRPr="00CD05CD" w:rsidRDefault="00916805" w:rsidP="001A31FB">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Métodos qualitativos:</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Razões para utilizar o método</w:t>
            </w:r>
            <w:r>
              <w:rPr>
                <w:rStyle w:val="FootnoteReference"/>
                <w:highlight w:val="yellow"/>
              </w:rPr>
              <w:footnoteReference w:id="111"/>
            </w:r>
          </w:p>
          <w:p w:rsidR="00916805" w:rsidRPr="00DF3767" w:rsidRDefault="00916805" w:rsidP="001F1284">
            <w:pPr>
              <w:spacing w:after="60"/>
              <w:rPr>
                <w:color w:val="546393" w:themeColor="accent3"/>
                <w:highlight w:val="yellow"/>
              </w:rPr>
            </w:pPr>
            <w:r>
              <w:rPr>
                <w:color w:val="546393" w:themeColor="accent3"/>
                <w:highlight w:val="yellow"/>
              </w:rPr>
              <w:t xml:space="preserve">A </w:t>
            </w:r>
            <w:r w:rsidR="00DF3767">
              <w:rPr>
                <w:color w:val="546393" w:themeColor="accent3"/>
                <w:highlight w:val="yellow"/>
              </w:rPr>
              <w:t xml:space="preserve">opção foi </w:t>
            </w:r>
            <w:r>
              <w:rPr>
                <w:color w:val="546393" w:themeColor="accent3"/>
                <w:highlight w:val="yellow"/>
              </w:rPr>
              <w:t>complementar a avaliação quase experimental com as informações qualitativas recolhidas através de inquéritos às explorações agrícolas e debates nos grupos de discussão de partes interessadas e utiliz</w:t>
            </w:r>
            <w:r w:rsidR="009C1E00">
              <w:rPr>
                <w:color w:val="546393" w:themeColor="accent3"/>
                <w:highlight w:val="yellow"/>
              </w:rPr>
              <w:t xml:space="preserve">ar essas informações </w:t>
            </w:r>
            <w:r>
              <w:rPr>
                <w:color w:val="546393" w:themeColor="accent3"/>
                <w:highlight w:val="yellow"/>
              </w:rPr>
              <w:t xml:space="preserve">para sustentar as constatações da análise quantitativa </w:t>
            </w:r>
            <w:r w:rsidR="009C1E00">
              <w:rPr>
                <w:color w:val="546393" w:themeColor="accent3"/>
                <w:highlight w:val="yellow"/>
              </w:rPr>
              <w:t xml:space="preserve">e </w:t>
            </w:r>
            <w:r>
              <w:rPr>
                <w:color w:val="546393" w:themeColor="accent3"/>
                <w:highlight w:val="yellow"/>
              </w:rPr>
              <w:t xml:space="preserve">explicar, de forma razoável, o que funcionou melhor, por que razão e de que modo, e, também, fornecer uma compreensão </w:t>
            </w:r>
            <w:r w:rsidR="009C1E00">
              <w:rPr>
                <w:color w:val="546393" w:themeColor="accent3"/>
                <w:highlight w:val="yellow"/>
              </w:rPr>
              <w:t xml:space="preserve">da base para o topo </w:t>
            </w:r>
            <w:r>
              <w:rPr>
                <w:color w:val="546393" w:themeColor="accent3"/>
                <w:highlight w:val="yellow"/>
              </w:rPr>
              <w:t xml:space="preserve">dos padrões causais relacionados com as intervenções. Na fase final, os dados qualitativos possibilitaram uma formulação mais abrangente, e ainda de fácil utilização, das constatações para responder às </w:t>
            </w:r>
            <w:r w:rsidR="00AE1FDF">
              <w:rPr>
                <w:color w:val="546393" w:themeColor="accent3"/>
                <w:highlight w:val="yellow"/>
              </w:rPr>
              <w:t>QAC</w:t>
            </w:r>
            <w:r>
              <w:rPr>
                <w:color w:val="546393" w:themeColor="accent3"/>
                <w:highlight w:val="yellow"/>
              </w:rPr>
              <w:t>, bem como conclusões e recomendações.</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Descrição dos métodos utilizados</w:t>
            </w:r>
            <w:r>
              <w:rPr>
                <w:rStyle w:val="FootnoteReference"/>
                <w:highlight w:val="yellow"/>
              </w:rPr>
              <w:footnoteReference w:id="112"/>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Foram utilizadas técnicas qualitativas durante a fase inicial da avaliação, para uma análise qualitativa introdutória, a fim de desenvolver uma hipótese sobre a maneira como a lógica das intervenções funcionou e clarificar questões de investigação que necessitavam de ser respondidas com uma análise quantitativa. Por esse motivo, </w:t>
            </w:r>
            <w:r w:rsidR="00C05491">
              <w:rPr>
                <w:color w:val="546393" w:themeColor="accent3"/>
                <w:highlight w:val="yellow"/>
              </w:rPr>
              <w:t xml:space="preserve">foram entrevistados </w:t>
            </w:r>
            <w:r>
              <w:rPr>
                <w:color w:val="546393" w:themeColor="accent3"/>
                <w:highlight w:val="yellow"/>
              </w:rPr>
              <w:t>os intervenientes e os inform</w:t>
            </w:r>
            <w:r w:rsidR="009E2E76">
              <w:rPr>
                <w:color w:val="546393" w:themeColor="accent3"/>
                <w:highlight w:val="yellow"/>
              </w:rPr>
              <w:t>adores qualificados da AG e do A</w:t>
            </w:r>
            <w:r>
              <w:rPr>
                <w:color w:val="546393" w:themeColor="accent3"/>
                <w:highlight w:val="yellow"/>
              </w:rPr>
              <w:t>P.</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Foram utilizados dados qualitativos para avaliar as contribuições da M1.1 e M2.1 para a AI 2A., devido à falta de dados quantitativos, que teriam proporcionado uma relação tangível entre a transferência de conhecimentos e a mudança da produção agrícola, necessária para o cálculo de R2. Os dados foram obtidos durante 3 sessões de grupos de discussão especializados </w:t>
            </w:r>
            <w:r w:rsidR="00C05491">
              <w:rPr>
                <w:color w:val="546393" w:themeColor="accent3"/>
                <w:highlight w:val="yellow"/>
              </w:rPr>
              <w:t xml:space="preserve">que contaram </w:t>
            </w:r>
            <w:r>
              <w:rPr>
                <w:color w:val="546393" w:themeColor="accent3"/>
                <w:highlight w:val="yellow"/>
              </w:rPr>
              <w:t xml:space="preserve">com </w:t>
            </w:r>
            <w:r w:rsidR="00C05491">
              <w:rPr>
                <w:color w:val="546393" w:themeColor="accent3"/>
                <w:highlight w:val="yellow"/>
              </w:rPr>
              <w:t xml:space="preserve">a presença de </w:t>
            </w:r>
            <w:r>
              <w:rPr>
                <w:color w:val="546393" w:themeColor="accent3"/>
                <w:highlight w:val="yellow"/>
              </w:rPr>
              <w:t xml:space="preserve">9 participantes selecionados de entre </w:t>
            </w:r>
            <w:r w:rsidR="00C05491">
              <w:rPr>
                <w:color w:val="546393" w:themeColor="accent3"/>
                <w:highlight w:val="yellow"/>
              </w:rPr>
              <w:t xml:space="preserve">os </w:t>
            </w:r>
            <w:r>
              <w:rPr>
                <w:color w:val="546393" w:themeColor="accent3"/>
                <w:highlight w:val="yellow"/>
              </w:rPr>
              <w:t xml:space="preserve">vários participantes diretos e indiretos na formação (M1) e </w:t>
            </w:r>
            <w:r w:rsidR="00C05491">
              <w:rPr>
                <w:color w:val="546393" w:themeColor="accent3"/>
                <w:highlight w:val="yellow"/>
              </w:rPr>
              <w:t xml:space="preserve">com </w:t>
            </w:r>
            <w:r>
              <w:rPr>
                <w:color w:val="546393" w:themeColor="accent3"/>
                <w:highlight w:val="yellow"/>
              </w:rPr>
              <w:t xml:space="preserve">serviços de consultoria (M2), </w:t>
            </w:r>
            <w:r w:rsidR="00C05491">
              <w:rPr>
                <w:color w:val="546393" w:themeColor="accent3"/>
                <w:highlight w:val="yellow"/>
              </w:rPr>
              <w:t xml:space="preserve">em </w:t>
            </w:r>
            <w:r>
              <w:rPr>
                <w:color w:val="546393" w:themeColor="accent3"/>
                <w:highlight w:val="yellow"/>
              </w:rPr>
              <w:t>representa</w:t>
            </w:r>
            <w:r w:rsidR="00C05491">
              <w:rPr>
                <w:color w:val="546393" w:themeColor="accent3"/>
                <w:highlight w:val="yellow"/>
              </w:rPr>
              <w:t>ção d</w:t>
            </w:r>
            <w:r>
              <w:rPr>
                <w:color w:val="546393" w:themeColor="accent3"/>
                <w:highlight w:val="yellow"/>
              </w:rPr>
              <w:t xml:space="preserve">os clientes e </w:t>
            </w:r>
            <w:r w:rsidR="00C05491">
              <w:rPr>
                <w:color w:val="546393" w:themeColor="accent3"/>
                <w:highlight w:val="yellow"/>
              </w:rPr>
              <w:t>d</w:t>
            </w:r>
            <w:r>
              <w:rPr>
                <w:color w:val="546393" w:themeColor="accent3"/>
                <w:highlight w:val="yellow"/>
              </w:rPr>
              <w:t>os fornecedores de conhecimentos. Comparativamente aos inquéritos qualitativos, o método do grupo de discussão mostrou</w:t>
            </w:r>
            <w:r w:rsidR="00C05491">
              <w:rPr>
                <w:color w:val="546393" w:themeColor="accent3"/>
                <w:highlight w:val="yellow"/>
              </w:rPr>
              <w:t xml:space="preserve"> tratar-se de um elemento </w:t>
            </w:r>
            <w:r>
              <w:rPr>
                <w:color w:val="546393" w:themeColor="accent3"/>
                <w:highlight w:val="yellow"/>
              </w:rPr>
              <w:t>essencial para obte</w:t>
            </w:r>
            <w:r w:rsidR="00C05491">
              <w:rPr>
                <w:color w:val="546393" w:themeColor="accent3"/>
                <w:highlight w:val="yellow"/>
              </w:rPr>
              <w:t xml:space="preserve">r </w:t>
            </w:r>
            <w:r>
              <w:rPr>
                <w:color w:val="546393" w:themeColor="accent3"/>
                <w:highlight w:val="yellow"/>
              </w:rPr>
              <w:t xml:space="preserve">informação qualitativa (também para outras AI), </w:t>
            </w:r>
            <w:r w:rsidR="00C05491">
              <w:rPr>
                <w:color w:val="546393" w:themeColor="accent3"/>
                <w:highlight w:val="yellow"/>
              </w:rPr>
              <w:t xml:space="preserve">para </w:t>
            </w:r>
            <w:r>
              <w:rPr>
                <w:color w:val="546393" w:themeColor="accent3"/>
                <w:highlight w:val="yellow"/>
              </w:rPr>
              <w:t>garanti</w:t>
            </w:r>
            <w:r w:rsidR="00C05491">
              <w:rPr>
                <w:color w:val="546393" w:themeColor="accent3"/>
                <w:highlight w:val="yellow"/>
              </w:rPr>
              <w:t xml:space="preserve">r </w:t>
            </w:r>
            <w:r>
              <w:rPr>
                <w:color w:val="546393" w:themeColor="accent3"/>
                <w:highlight w:val="yellow"/>
              </w:rPr>
              <w:t xml:space="preserve">um diálogo </w:t>
            </w:r>
            <w:r w:rsidR="00C05491">
              <w:rPr>
                <w:color w:val="546393" w:themeColor="accent3"/>
                <w:highlight w:val="yellow"/>
              </w:rPr>
              <w:t xml:space="preserve">permanente, </w:t>
            </w:r>
            <w:r>
              <w:rPr>
                <w:color w:val="546393" w:themeColor="accent3"/>
                <w:highlight w:val="yellow"/>
              </w:rPr>
              <w:t xml:space="preserve">um processo de aprendizagem para </w:t>
            </w:r>
            <w:r w:rsidR="00C05491">
              <w:rPr>
                <w:color w:val="546393" w:themeColor="accent3"/>
                <w:highlight w:val="yellow"/>
              </w:rPr>
              <w:t>as partes interessada</w:t>
            </w:r>
            <w:r>
              <w:rPr>
                <w:color w:val="546393" w:themeColor="accent3"/>
                <w:highlight w:val="yellow"/>
              </w:rPr>
              <w:t>s</w:t>
            </w:r>
            <w:r w:rsidR="00C05491">
              <w:rPr>
                <w:color w:val="546393" w:themeColor="accent3"/>
                <w:highlight w:val="yellow"/>
              </w:rPr>
              <w:t xml:space="preserve">, para </w:t>
            </w:r>
            <w:r>
              <w:rPr>
                <w:color w:val="546393" w:themeColor="accent3"/>
                <w:highlight w:val="yellow"/>
              </w:rPr>
              <w:t>estimula</w:t>
            </w:r>
            <w:r w:rsidR="00C05491">
              <w:rPr>
                <w:color w:val="546393" w:themeColor="accent3"/>
                <w:highlight w:val="yellow"/>
              </w:rPr>
              <w:t xml:space="preserve">r o seu empenhamento e as </w:t>
            </w:r>
            <w:r>
              <w:rPr>
                <w:color w:val="546393" w:themeColor="accent3"/>
                <w:highlight w:val="yellow"/>
              </w:rPr>
              <w:t xml:space="preserve">possibilidades de gerar novas ideias e inovações.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A investigação qualitativa foi utilizada para verificar a teoria da mudança a</w:t>
            </w:r>
            <w:r w:rsidR="00C05491">
              <w:rPr>
                <w:color w:val="546393" w:themeColor="accent3"/>
                <w:highlight w:val="yellow"/>
              </w:rPr>
              <w:t>dotada</w:t>
            </w:r>
            <w:r>
              <w:rPr>
                <w:color w:val="546393" w:themeColor="accent3"/>
                <w:highlight w:val="yellow"/>
              </w:rPr>
              <w:t xml:space="preserve"> na lógica de intervenção de várias medidas e para explicar por que razão a intervenção funciona para determinadas explorações</w:t>
            </w:r>
            <w:r w:rsidR="00C05491">
              <w:rPr>
                <w:color w:val="546393" w:themeColor="accent3"/>
                <w:highlight w:val="yellow"/>
              </w:rPr>
              <w:t xml:space="preserve"> ou zonas</w:t>
            </w:r>
            <w:r>
              <w:rPr>
                <w:color w:val="546393" w:themeColor="accent3"/>
                <w:highlight w:val="yellow"/>
              </w:rPr>
              <w:t xml:space="preserve"> agrícolas</w:t>
            </w:r>
            <w:r w:rsidR="00C05491">
              <w:rPr>
                <w:color w:val="546393" w:themeColor="accent3"/>
                <w:highlight w:val="yellow"/>
              </w:rPr>
              <w:t xml:space="preserve"> e para </w:t>
            </w:r>
            <w:r>
              <w:rPr>
                <w:color w:val="546393" w:themeColor="accent3"/>
                <w:highlight w:val="yellow"/>
              </w:rPr>
              <w:t xml:space="preserve">outras não.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Após o cálculo do ATT e do DID para R2, os dados qualitativos ajudaram a melhorar a triangulação das constatações quantitativas e garantiram uma </w:t>
            </w:r>
            <w:r w:rsidR="00C05491">
              <w:rPr>
                <w:color w:val="546393" w:themeColor="accent3"/>
                <w:highlight w:val="yellow"/>
              </w:rPr>
              <w:t>apresenta</w:t>
            </w:r>
            <w:r>
              <w:rPr>
                <w:color w:val="546393" w:themeColor="accent3"/>
                <w:highlight w:val="yellow"/>
              </w:rPr>
              <w:t xml:space="preserve">ção mais coerente dos resultados obtidos. </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Desafios na aplicação dos métodos descritos e soluções encontradas</w:t>
            </w:r>
          </w:p>
          <w:p w:rsidR="00916805" w:rsidRPr="00CD05CD" w:rsidRDefault="00916805" w:rsidP="001F1284">
            <w:pPr>
              <w:spacing w:after="60"/>
              <w:rPr>
                <w:rFonts w:cs="Arial"/>
                <w:color w:val="1F4E79"/>
                <w:szCs w:val="18"/>
                <w:highlight w:val="yellow"/>
              </w:rPr>
            </w:pPr>
            <w:r>
              <w:rPr>
                <w:color w:val="546393" w:themeColor="accent3"/>
                <w:highlight w:val="yellow"/>
              </w:rPr>
              <w:t>Os desafios na utilização do método do grupo de discussão podem ser atribuídos ao número limitado de escolhas corretas em termos de representantes das partes interessadas (preconceitos pessoais, a condição prévia de um bom conhecimento teórico e prático da lógica de intervenção do PDR e da utilização de indicadores) e à preparação de sessões de grupo</w:t>
            </w:r>
            <w:r>
              <w:rPr>
                <w:color w:val="1F4E79"/>
                <w:highlight w:val="yellow"/>
              </w:rPr>
              <w:t xml:space="preserve"> </w:t>
            </w:r>
            <w:r>
              <w:rPr>
                <w:color w:val="546393" w:themeColor="accent3"/>
                <w:highlight w:val="yellow"/>
              </w:rPr>
              <w:t>(questões, atividades). Nos inquéritos, o principal desafio foi a elaboração de questionários bem concebidos.</w:t>
            </w:r>
          </w:p>
          <w:p w:rsidR="00916805" w:rsidRPr="00CD05CD" w:rsidRDefault="00916805" w:rsidP="00643FEB">
            <w:pPr>
              <w:spacing w:after="0"/>
              <w:rPr>
                <w:rFonts w:cs="Arial"/>
                <w:szCs w:val="18"/>
                <w:highlight w:val="yellow"/>
              </w:rPr>
            </w:pPr>
            <w:r>
              <w:rPr>
                <w:i/>
                <w:color w:val="F7A833" w:themeColor="accent5"/>
                <w:highlight w:val="yellow"/>
              </w:rPr>
              <w:t xml:space="preserve">[Um máximo de 7 000 carateres = aprox. 2 páginas — </w:t>
            </w:r>
            <w:r w:rsidR="00643FEB">
              <w:rPr>
                <w:i/>
                <w:color w:val="F7A833" w:themeColor="accent5"/>
                <w:highlight w:val="yellow"/>
              </w:rPr>
              <w:t>Preenchimento o</w:t>
            </w:r>
            <w:r>
              <w:rPr>
                <w:i/>
                <w:color w:val="F7A833" w:themeColor="accent5"/>
                <w:highlight w:val="yellow"/>
              </w:rPr>
              <w:t>brigatório]</w:t>
            </w:r>
          </w:p>
        </w:tc>
      </w:tr>
    </w:tbl>
    <w:p w:rsidR="00A8083B" w:rsidRPr="00CD05CD" w:rsidRDefault="00A8083B" w:rsidP="00E54F4F">
      <w:pPr>
        <w:spacing w:line="280" w:lineRule="atLeast"/>
        <w:rPr>
          <w:sz w:val="24"/>
          <w:highlight w:val="yellow"/>
        </w:rPr>
        <w:sectPr w:rsidR="00A8083B" w:rsidRPr="00CD05CD"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384"/>
        <w:gridCol w:w="1145"/>
        <w:gridCol w:w="918"/>
        <w:gridCol w:w="1350"/>
        <w:gridCol w:w="2341"/>
        <w:gridCol w:w="2195"/>
        <w:gridCol w:w="1843"/>
        <w:gridCol w:w="1496"/>
        <w:gridCol w:w="2129"/>
      </w:tblGrid>
      <w:tr w:rsidR="00E556D7" w:rsidRPr="00CD05CD"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CD05CD"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bookmarkStart w:id="190" w:name="_Toc474418936"/>
            <w:bookmarkStart w:id="191" w:name="_Toc474941360"/>
            <w:r>
              <w:rPr>
                <w:rFonts w:ascii="Arial" w:hAnsi="Arial"/>
                <w:b/>
                <w:snapToGrid/>
                <w:color w:val="ED7D31"/>
                <w:sz w:val="18"/>
                <w:highlight w:val="yellow"/>
              </w:rPr>
              <w:lastRenderedPageBreak/>
              <w:t>Valores quantitativos dos indicadores</w:t>
            </w:r>
            <w:r>
              <w:rPr>
                <w:rStyle w:val="FootnoteReference"/>
                <w:highlight w:val="yellow"/>
              </w:rPr>
              <w:footnoteReference w:id="113"/>
            </w:r>
            <w:r>
              <w:rPr>
                <w:rFonts w:ascii="Arial" w:hAnsi="Arial"/>
                <w:b/>
                <w:snapToGrid/>
                <w:color w:val="ED7D31"/>
                <w:sz w:val="18"/>
                <w:highlight w:val="yellow"/>
              </w:rPr>
              <w:t xml:space="preserve"> e fontes dos dados</w:t>
            </w:r>
            <w:bookmarkEnd w:id="190"/>
            <w:bookmarkEnd w:id="191"/>
            <w:r>
              <w:rPr>
                <w:rFonts w:ascii="Arial" w:hAnsi="Arial"/>
                <w:b/>
                <w:snapToGrid/>
                <w:color w:val="ED7D31"/>
                <w:sz w:val="18"/>
                <w:highlight w:val="yellow"/>
              </w:rPr>
              <w:t xml:space="preserve"> </w:t>
            </w:r>
          </w:p>
          <w:p w:rsidR="00E556D7" w:rsidRPr="00CD05CD" w:rsidRDefault="002B007A" w:rsidP="00643FEB">
            <w:pPr>
              <w:jc w:val="left"/>
              <w:rPr>
                <w:rFonts w:cs="Arial"/>
                <w:b/>
                <w:color w:val="262626" w:themeColor="text2" w:themeTint="D9"/>
                <w:sz w:val="20"/>
                <w:szCs w:val="20"/>
                <w:highlight w:val="yellow"/>
              </w:rPr>
            </w:pPr>
            <w:r>
              <w:rPr>
                <w:i/>
                <w:color w:val="F7A833" w:themeColor="accent5"/>
                <w:highlight w:val="yellow"/>
              </w:rPr>
              <w:t>[</w:t>
            </w:r>
            <w:r w:rsidR="00643FEB">
              <w:rPr>
                <w:i/>
                <w:color w:val="F7A833" w:themeColor="accent5"/>
                <w:highlight w:val="yellow"/>
              </w:rPr>
              <w:t>Preenchimento o</w:t>
            </w:r>
            <w:r>
              <w:rPr>
                <w:i/>
                <w:color w:val="F7A833" w:themeColor="accent5"/>
                <w:highlight w:val="yellow"/>
              </w:rPr>
              <w:t>brigatório]</w:t>
            </w:r>
          </w:p>
        </w:tc>
      </w:tr>
      <w:tr w:rsidR="00B6293F" w:rsidRPr="00CD05CD"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1F1284">
            <w:pPr>
              <w:jc w:val="left"/>
              <w:rPr>
                <w:rFonts w:cs="Arial"/>
                <w:b/>
                <w:color w:val="373737" w:themeColor="background1" w:themeShade="40"/>
                <w:szCs w:val="18"/>
                <w:highlight w:val="yellow"/>
              </w:rPr>
            </w:pPr>
            <w:r>
              <w:rPr>
                <w:b/>
                <w:color w:val="373737" w:themeColor="background1" w:themeShade="40"/>
                <w:highlight w:val="yellow"/>
              </w:rPr>
              <w:t xml:space="preserve">Indicador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Valor absoluto</w:t>
            </w:r>
            <w:r>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Valor do rácio</w:t>
            </w:r>
            <w:r>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Valor bruto calculado</w:t>
            </w:r>
            <w:r>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Valor líquido calculado</w:t>
            </w:r>
            <w:r>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B6293F" w:rsidRPr="00CD05CD" w:rsidRDefault="00B6293F" w:rsidP="001F1284">
            <w:pPr>
              <w:jc w:val="left"/>
              <w:rPr>
                <w:rFonts w:cs="Arial"/>
                <w:b/>
                <w:color w:val="373737" w:themeColor="background1" w:themeShade="40"/>
                <w:sz w:val="20"/>
                <w:szCs w:val="20"/>
                <w:highlight w:val="yellow"/>
              </w:rPr>
            </w:pPr>
            <w:r>
              <w:rPr>
                <w:b/>
                <w:color w:val="373737" w:themeColor="background1" w:themeShade="40"/>
                <w:highlight w:val="yellow"/>
              </w:rPr>
              <w:t>Fontes de dados e informações</w:t>
            </w:r>
            <w:r>
              <w:rPr>
                <w:rStyle w:val="FootnoteReference"/>
                <w:highlight w:val="yellow"/>
              </w:rPr>
              <w:footnoteReference w:id="118"/>
            </w:r>
          </w:p>
        </w:tc>
      </w:tr>
      <w:tr w:rsidR="00B6293F" w:rsidRPr="00CD05CD"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1218B1">
            <w:pPr>
              <w:spacing w:after="0" w:line="240" w:lineRule="auto"/>
              <w:ind w:right="62"/>
              <w:rPr>
                <w:b/>
                <w:color w:val="373737" w:themeColor="background1" w:themeShade="40"/>
                <w:sz w:val="14"/>
                <w:szCs w:val="14"/>
                <w:highlight w:val="yellow"/>
              </w:rPr>
            </w:pPr>
            <w:r>
              <w:rPr>
                <w:b/>
                <w:color w:val="373737" w:themeColor="background1" w:themeShade="40"/>
                <w:sz w:val="14"/>
                <w:highlight w:val="yellow"/>
              </w:rPr>
              <w:t xml:space="preserve">Contribuições primárias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5E3A47">
            <w:pPr>
              <w:spacing w:after="0" w:line="240" w:lineRule="auto"/>
              <w:jc w:val="left"/>
              <w:rPr>
                <w:b/>
                <w:color w:val="373737" w:themeColor="background1" w:themeShade="40"/>
                <w:sz w:val="14"/>
                <w:szCs w:val="14"/>
                <w:highlight w:val="yellow"/>
              </w:rPr>
            </w:pPr>
            <w:r>
              <w:rPr>
                <w:b/>
                <w:color w:val="373737" w:themeColor="background1" w:themeShade="40"/>
                <w:sz w:val="14"/>
                <w:highlight w:val="yellow"/>
              </w:rPr>
              <w:t xml:space="preserve">Contribuições secundárias, incluindo </w:t>
            </w:r>
          </w:p>
          <w:p w:rsidR="00B6293F" w:rsidRPr="00CD05CD"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Contribuições do LEADER/DLBC</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Valor total</w:t>
            </w:r>
          </w:p>
        </w:tc>
        <w:tc>
          <w:tcPr>
            <w:tcW w:w="1496"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DE4EB3">
            <w:pPr>
              <w:rPr>
                <w:rFonts w:cs="Arial"/>
                <w:b/>
                <w:color w:val="262626" w:themeColor="text2" w:themeTint="D9"/>
                <w:sz w:val="20"/>
                <w:szCs w:val="20"/>
                <w:highlight w:val="yellow"/>
              </w:rPr>
            </w:pPr>
          </w:p>
        </w:tc>
      </w:tr>
      <w:tr w:rsidR="00B6293F" w:rsidRPr="00CD05CD" w:rsidTr="00F65CD8">
        <w:trPr>
          <w:trHeight w:val="563"/>
        </w:trPr>
        <w:tc>
          <w:tcPr>
            <w:tcW w:w="1384"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373737" w:themeColor="background1" w:themeShade="40"/>
                <w:sz w:val="20"/>
                <w:szCs w:val="20"/>
                <w:highlight w:val="yellow"/>
              </w:rPr>
            </w:pPr>
            <w:r>
              <w:rPr>
                <w:b/>
                <w:color w:val="373737" w:themeColor="background1" w:themeShade="40"/>
                <w:highlight w:val="yellow"/>
              </w:rPr>
              <w:t>Indicadores de realizações comuns</w:t>
            </w:r>
            <w:r>
              <w:rPr>
                <w:rStyle w:val="FootnoteReference"/>
                <w:highlight w:val="yellow"/>
              </w:rPr>
              <w:footnoteReference w:id="119"/>
            </w:r>
          </w:p>
        </w:tc>
        <w:tc>
          <w:tcPr>
            <w:tcW w:w="114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 xml:space="preserve">O3 — N.º de operações apoiadas </w:t>
            </w:r>
          </w:p>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(medidas primárias/secundárias)</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DE4EB3">
            <w:pPr>
              <w:pStyle w:val="ListParagraph"/>
              <w:spacing w:after="0" w:line="240" w:lineRule="auto"/>
              <w:ind w:left="2160"/>
              <w:rPr>
                <w:rFonts w:ascii="Arial" w:hAnsi="Arial" w:cs="Arial"/>
                <w:b/>
                <w:color w:val="546393" w:themeColor="accent3"/>
                <w:sz w:val="16"/>
                <w:szCs w:val="16"/>
                <w:highlight w:val="yellow"/>
              </w:rPr>
            </w:pPr>
          </w:p>
          <w:p w:rsidR="00B6293F" w:rsidRPr="00CD05CD" w:rsidRDefault="00B6293F" w:rsidP="00DE4EB3">
            <w:pPr>
              <w:rPr>
                <w:rFonts w:cs="Arial"/>
                <w:color w:val="546393" w:themeColor="accent3"/>
                <w:sz w:val="16"/>
                <w:szCs w:val="16"/>
                <w:highlight w:val="yellow"/>
              </w:rPr>
            </w:pPr>
            <w:r>
              <w:rPr>
                <w:color w:val="546393" w:themeColor="accent3"/>
                <w:sz w:val="16"/>
                <w:highlight w:val="yellow"/>
              </w:rPr>
              <w:t>918/1 228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Base de dados das operações do Pilar II</w:t>
            </w:r>
          </w:p>
        </w:tc>
      </w:tr>
      <w:tr w:rsidR="00B6293F" w:rsidRPr="00CD05CD" w:rsidTr="00F65CD8">
        <w:trPr>
          <w:trHeight w:val="517"/>
        </w:trPr>
        <w:tc>
          <w:tcPr>
            <w:tcW w:w="1384"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373737" w:themeColor="background1" w:themeShade="40"/>
                <w:sz w:val="20"/>
                <w:szCs w:val="20"/>
                <w:highlight w:val="yellow"/>
              </w:rPr>
            </w:pPr>
          </w:p>
        </w:tc>
        <w:tc>
          <w:tcPr>
            <w:tcW w:w="114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O4 — N.º de explorações apoiadas (M4,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rPr>
                <w:rFonts w:cs="Arial"/>
                <w:b/>
                <w:color w:val="546393" w:themeColor="accent3"/>
                <w:sz w:val="16"/>
                <w:szCs w:val="16"/>
                <w:highlight w:val="yellow"/>
              </w:rPr>
            </w:pPr>
            <w:r>
              <w:rPr>
                <w:color w:val="546393" w:themeColor="accent3"/>
                <w:sz w:val="16"/>
                <w:highlight w:val="yellow"/>
              </w:rPr>
              <w:t>1 350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Base de dados das operações do Pilar II</w:t>
            </w:r>
          </w:p>
        </w:tc>
      </w:tr>
      <w:tr w:rsidR="00B6293F" w:rsidRPr="00CD05CD" w:rsidTr="00F65CD8">
        <w:trPr>
          <w:trHeight w:val="290"/>
        </w:trPr>
        <w:tc>
          <w:tcPr>
            <w:tcW w:w="1384"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373737" w:themeColor="background1" w:themeShade="40"/>
                <w:szCs w:val="18"/>
                <w:highlight w:val="yellow"/>
              </w:rPr>
            </w:pPr>
            <w:r>
              <w:rPr>
                <w:b/>
                <w:color w:val="373737" w:themeColor="background1" w:themeShade="40"/>
                <w:highlight w:val="yellow"/>
              </w:rPr>
              <w:lastRenderedPageBreak/>
              <w:t xml:space="preserve">Indicadores de resultados comuns </w:t>
            </w:r>
          </w:p>
          <w:p w:rsidR="00B6293F" w:rsidRPr="00CD05CD" w:rsidRDefault="00B6293F" w:rsidP="0043279A">
            <w:pPr>
              <w:rPr>
                <w:rFonts w:cs="Arial"/>
                <w:b/>
                <w:color w:val="373737" w:themeColor="background1" w:themeShade="40"/>
                <w:sz w:val="20"/>
                <w:szCs w:val="20"/>
                <w:highlight w:val="yellow"/>
              </w:rPr>
            </w:pPr>
          </w:p>
        </w:tc>
        <w:tc>
          <w:tcPr>
            <w:tcW w:w="114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984473">
            <w:pPr>
              <w:spacing w:after="0"/>
              <w:jc w:val="left"/>
              <w:rPr>
                <w:rFonts w:cs="Arial"/>
                <w:b/>
                <w:color w:val="546393" w:themeColor="accent3"/>
                <w:szCs w:val="18"/>
                <w:highlight w:val="yellow"/>
              </w:rPr>
            </w:pPr>
            <w:r>
              <w:rPr>
                <w:b/>
                <w:color w:val="546393" w:themeColor="accent3"/>
                <w:highlight w:val="yellow"/>
              </w:rPr>
              <w:t xml:space="preserve">R1/T4 — Percentagem de explorações agrícolas com apoio do PDR para investimentos na reestruturação e modernização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293F">
            <w:pPr>
              <w:rPr>
                <w:rFonts w:cs="Arial"/>
                <w:color w:val="546393" w:themeColor="accent3"/>
                <w:sz w:val="16"/>
                <w:szCs w:val="16"/>
                <w:highlight w:val="yellow"/>
              </w:rPr>
            </w:pPr>
            <w:r>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Base de dados das operações do Pilar II</w:t>
            </w:r>
          </w:p>
        </w:tc>
      </w:tr>
      <w:tr w:rsidR="00B6293F" w:rsidRPr="00CD05CD" w:rsidTr="00F65CD8">
        <w:trPr>
          <w:trHeight w:val="990"/>
        </w:trPr>
        <w:tc>
          <w:tcPr>
            <w:tcW w:w="1384"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262626" w:themeColor="text2" w:themeTint="D9"/>
                <w:sz w:val="20"/>
                <w:szCs w:val="20"/>
                <w:highlight w:val="yellow"/>
              </w:rPr>
            </w:pPr>
          </w:p>
        </w:tc>
        <w:tc>
          <w:tcPr>
            <w:tcW w:w="114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43279A">
            <w:pPr>
              <w:spacing w:after="0"/>
              <w:jc w:val="left"/>
              <w:rPr>
                <w:rFonts w:cs="Arial"/>
                <w:bCs/>
                <w:caps/>
                <w:color w:val="546393" w:themeColor="accent3"/>
                <w:szCs w:val="18"/>
                <w:highlight w:val="yellow"/>
              </w:rPr>
            </w:pPr>
            <w:r>
              <w:rPr>
                <w:b/>
                <w:color w:val="546393" w:themeColor="accent3"/>
                <w:highlight w:val="yellow"/>
              </w:rPr>
              <w:t xml:space="preserve">R2 — Variação na produção agrícola em explorações apoiadas </w:t>
            </w:r>
            <w:r>
              <w:rPr>
                <w:color w:val="546393" w:themeColor="accent3"/>
                <w:highlight w:val="yellow"/>
              </w:rPr>
              <w:t>(numerador)</w:t>
            </w:r>
            <w:r>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201 450 000 €</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6 450 000 €</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280 000 000 €</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175 000 000 €</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3279A">
            <w:pPr>
              <w:pStyle w:val="ListParagraph"/>
              <w:spacing w:after="0" w:line="240" w:lineRule="auto"/>
              <w:ind w:left="144" w:firstLine="0"/>
              <w:rPr>
                <w:rFonts w:ascii="Arial" w:hAnsi="Arial" w:cs="Arial"/>
                <w:b/>
                <w:color w:val="546393" w:themeColor="accent3"/>
                <w:sz w:val="18"/>
                <w:szCs w:val="18"/>
                <w:highlight w:val="yellow"/>
              </w:rPr>
            </w:pPr>
            <w:bookmarkStart w:id="192" w:name="_Toc474418937"/>
            <w:bookmarkStart w:id="193" w:name="_Toc474941361"/>
            <w:r>
              <w:rPr>
                <w:rFonts w:ascii="Arial" w:hAnsi="Arial"/>
                <w:color w:val="546393" w:themeColor="accent3"/>
                <w:sz w:val="18"/>
                <w:highlight w:val="yellow"/>
              </w:rPr>
              <w:t>Base de dados nacional de explorações agrícolas/RICA</w:t>
            </w:r>
            <w:bookmarkEnd w:id="192"/>
            <w:bookmarkEnd w:id="193"/>
          </w:p>
        </w:tc>
      </w:tr>
      <w:tr w:rsidR="00B6293F" w:rsidRPr="00CD05CD" w:rsidTr="00F65CD8">
        <w:trPr>
          <w:trHeight w:val="1110"/>
        </w:trPr>
        <w:tc>
          <w:tcPr>
            <w:tcW w:w="1384"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262626" w:themeColor="text2" w:themeTint="D9"/>
                <w:sz w:val="20"/>
                <w:szCs w:val="20"/>
                <w:highlight w:val="yellow"/>
              </w:rPr>
            </w:pPr>
          </w:p>
        </w:tc>
        <w:tc>
          <w:tcPr>
            <w:tcW w:w="114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43279A">
            <w:pPr>
              <w:spacing w:after="0"/>
              <w:jc w:val="left"/>
              <w:rPr>
                <w:rFonts w:cs="Arial"/>
                <w:b/>
                <w:color w:val="546393" w:themeColor="accent3"/>
                <w:szCs w:val="18"/>
                <w:highlight w:val="yellow"/>
              </w:rPr>
            </w:pPr>
            <w:r>
              <w:rPr>
                <w:b/>
                <w:color w:val="546393" w:themeColor="accent3"/>
                <w:highlight w:val="yellow"/>
              </w:rPr>
              <w:t>R2 —</w:t>
            </w:r>
          </w:p>
          <w:p w:rsidR="00B6293F" w:rsidRPr="00CD05CD" w:rsidRDefault="00B6293F" w:rsidP="0043279A">
            <w:pPr>
              <w:spacing w:after="0"/>
              <w:jc w:val="left"/>
              <w:rPr>
                <w:rFonts w:cs="Arial"/>
                <w:b/>
                <w:color w:val="546393" w:themeColor="accent3"/>
                <w:szCs w:val="18"/>
                <w:highlight w:val="yellow"/>
              </w:rPr>
            </w:pPr>
            <w:r>
              <w:rPr>
                <w:b/>
                <w:color w:val="546393" w:themeColor="accent3"/>
                <w:highlight w:val="yellow"/>
              </w:rPr>
              <w:t>UTA</w:t>
            </w:r>
          </w:p>
          <w:p w:rsidR="00B6293F" w:rsidRPr="00CD05CD" w:rsidRDefault="00B6293F" w:rsidP="0043279A">
            <w:pPr>
              <w:spacing w:after="0"/>
              <w:jc w:val="left"/>
              <w:rPr>
                <w:rFonts w:cs="Arial"/>
                <w:bCs/>
                <w:caps/>
                <w:color w:val="546393" w:themeColor="accent3"/>
                <w:szCs w:val="18"/>
                <w:highlight w:val="yellow"/>
              </w:rPr>
            </w:pPr>
            <w:r>
              <w:rPr>
                <w:color w:val="546393" w:themeColor="accent3"/>
                <w:highlight w:val="yellow"/>
              </w:rPr>
              <w:t>(denominador)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3279A">
            <w:pPr>
              <w:pStyle w:val="ListParagraph"/>
              <w:spacing w:after="0" w:line="240" w:lineRule="auto"/>
              <w:ind w:left="144" w:firstLine="0"/>
              <w:rPr>
                <w:rFonts w:ascii="Arial" w:hAnsi="Arial" w:cs="Arial"/>
                <w:b/>
                <w:color w:val="546393" w:themeColor="accent3"/>
                <w:sz w:val="18"/>
                <w:szCs w:val="18"/>
                <w:highlight w:val="yellow"/>
              </w:rPr>
            </w:pPr>
            <w:bookmarkStart w:id="194" w:name="_Toc474418938"/>
            <w:bookmarkStart w:id="195" w:name="_Toc474941362"/>
            <w:r>
              <w:rPr>
                <w:rFonts w:ascii="Arial" w:hAnsi="Arial"/>
                <w:color w:val="546393" w:themeColor="accent3"/>
                <w:sz w:val="18"/>
                <w:highlight w:val="yellow"/>
              </w:rPr>
              <w:t>Base de dados nacional de explorações agrícolas/RICA</w:t>
            </w:r>
            <w:bookmarkEnd w:id="194"/>
            <w:bookmarkEnd w:id="195"/>
          </w:p>
        </w:tc>
      </w:tr>
      <w:tr w:rsidR="00B6293F" w:rsidRPr="00CD05CD" w:rsidTr="00F65CD8">
        <w:trPr>
          <w:trHeight w:val="1580"/>
        </w:trPr>
        <w:tc>
          <w:tcPr>
            <w:tcW w:w="1384"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262626" w:themeColor="text2" w:themeTint="D9"/>
                <w:sz w:val="20"/>
                <w:szCs w:val="20"/>
                <w:highlight w:val="yellow"/>
              </w:rPr>
            </w:pPr>
          </w:p>
        </w:tc>
        <w:tc>
          <w:tcPr>
            <w:tcW w:w="114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spacing w:after="0"/>
              <w:jc w:val="left"/>
              <w:rPr>
                <w:rFonts w:cs="Arial"/>
                <w:b/>
                <w:color w:val="546393" w:themeColor="accent3"/>
                <w:szCs w:val="18"/>
                <w:highlight w:val="yellow"/>
              </w:rPr>
            </w:pPr>
            <w:r>
              <w:rPr>
                <w:b/>
                <w:color w:val="546393" w:themeColor="accent3"/>
                <w:highlight w:val="yellow"/>
              </w:rPr>
              <w:t xml:space="preserve">R2 — </w:t>
            </w:r>
            <w:r>
              <w:rPr>
                <w:color w:val="546393" w:themeColor="accent3"/>
                <w:highlight w:val="yellow"/>
              </w:rPr>
              <w:t>Variação na produção agrícola em explorações apoiadas/UTA</w:t>
            </w:r>
          </w:p>
          <w:p w:rsidR="00B6293F" w:rsidRPr="00CD05CD" w:rsidRDefault="00B6293F" w:rsidP="00B66AC3">
            <w:pPr>
              <w:spacing w:after="0"/>
              <w:jc w:val="left"/>
              <w:rPr>
                <w:rFonts w:cs="Arial"/>
                <w:color w:val="546393" w:themeColor="accent3"/>
                <w:szCs w:val="18"/>
                <w:highlight w:val="yellow"/>
              </w:rPr>
            </w:pPr>
            <w:r>
              <w:rPr>
                <w:color w:val="546393" w:themeColor="accent3"/>
                <w:highlight w:val="yellow"/>
              </w:rPr>
              <w:t>(numerador/denominador)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Pr>
                <w:rFonts w:ascii="Arial" w:hAnsi="Arial"/>
                <w:color w:val="546393" w:themeColor="accent3"/>
                <w:sz w:val="14"/>
                <w:highlight w:val="yellow"/>
              </w:rPr>
              <w:t>47 400 €</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rFonts w:cs="Arial"/>
                <w:b/>
                <w:color w:val="546393" w:themeColor="accent3"/>
                <w:sz w:val="14"/>
                <w:szCs w:val="14"/>
                <w:highlight w:val="yellow"/>
              </w:rPr>
            </w:pPr>
            <w:r>
              <w:rPr>
                <w:color w:val="546393" w:themeColor="accent3"/>
                <w:sz w:val="14"/>
                <w:highlight w:val="yellow"/>
              </w:rPr>
              <w:t>8 600 €</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56 000 €</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35 000 €</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9161E">
            <w:pPr>
              <w:pStyle w:val="ListParagraph"/>
              <w:spacing w:after="0" w:line="240" w:lineRule="auto"/>
              <w:ind w:left="0" w:firstLine="0"/>
              <w:rPr>
                <w:rFonts w:ascii="Arial" w:hAnsi="Arial" w:cs="Arial"/>
                <w:color w:val="546393" w:themeColor="accent3"/>
                <w:sz w:val="18"/>
                <w:szCs w:val="18"/>
                <w:highlight w:val="yellow"/>
              </w:rPr>
            </w:pPr>
            <w:bookmarkStart w:id="196" w:name="_Toc474418939"/>
            <w:bookmarkStart w:id="197" w:name="_Toc474941363"/>
            <w:r>
              <w:rPr>
                <w:rFonts w:ascii="Arial" w:hAnsi="Arial"/>
                <w:color w:val="546393" w:themeColor="accent3"/>
                <w:sz w:val="18"/>
                <w:highlight w:val="yellow"/>
              </w:rPr>
              <w:t>Base de dados nacional de explorações agrícolas/RICA</w:t>
            </w:r>
            <w:bookmarkEnd w:id="196"/>
            <w:bookmarkEnd w:id="197"/>
          </w:p>
        </w:tc>
      </w:tr>
      <w:tr w:rsidR="00B6293F" w:rsidRPr="00CD05CD" w:rsidTr="00F65CD8">
        <w:trPr>
          <w:trHeight w:val="313"/>
        </w:trPr>
        <w:tc>
          <w:tcPr>
            <w:tcW w:w="1384"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jc w:val="left"/>
              <w:rPr>
                <w:rFonts w:cs="Arial"/>
                <w:b/>
                <w:color w:val="373737" w:themeColor="background1" w:themeShade="40"/>
                <w:sz w:val="20"/>
                <w:szCs w:val="20"/>
                <w:highlight w:val="yellow"/>
              </w:rPr>
            </w:pPr>
            <w:r>
              <w:rPr>
                <w:b/>
                <w:color w:val="373737" w:themeColor="background1" w:themeShade="40"/>
                <w:highlight w:val="yellow"/>
              </w:rPr>
              <w:lastRenderedPageBreak/>
              <w:t>Indicadores de resultados adicionais</w:t>
            </w:r>
            <w:r>
              <w:rPr>
                <w:rStyle w:val="FootnoteReference"/>
                <w:highlight w:val="yellow"/>
              </w:rPr>
              <w:footnoteReference w:id="121"/>
            </w:r>
          </w:p>
        </w:tc>
        <w:tc>
          <w:tcPr>
            <w:tcW w:w="114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B66AC3">
            <w:pPr>
              <w:spacing w:after="0"/>
              <w:jc w:val="left"/>
              <w:rPr>
                <w:rFonts w:cs="Arial"/>
                <w:b/>
                <w:color w:val="546393" w:themeColor="accent3"/>
                <w:szCs w:val="18"/>
                <w:highlight w:val="yellow"/>
              </w:rPr>
            </w:pPr>
            <w:r>
              <w:rPr>
                <w:b/>
                <w:color w:val="546393" w:themeColor="accent3"/>
                <w:highlight w:val="yellow"/>
              </w:rPr>
              <w:t>Rendimento bruto da exploração agrícola</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5E3A47">
            <w:pPr>
              <w:ind w:left="64"/>
              <w:rPr>
                <w:color w:val="546393" w:themeColor="accent3"/>
                <w:sz w:val="14"/>
                <w:szCs w:val="14"/>
                <w:highlight w:val="yellow"/>
              </w:rPr>
            </w:pPr>
            <w:r>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117 831 €</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8 869 €</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126 700 €</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97 240 €</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CD05CD" w:rsidRDefault="00B6293F" w:rsidP="00B66AC3">
            <w:pPr>
              <w:pStyle w:val="ListParagraph"/>
              <w:spacing w:after="0" w:line="240" w:lineRule="auto"/>
              <w:ind w:left="144" w:firstLine="0"/>
              <w:rPr>
                <w:rFonts w:ascii="Arial" w:hAnsi="Arial" w:cs="Arial"/>
                <w:b/>
                <w:color w:val="546393" w:themeColor="accent3"/>
                <w:sz w:val="18"/>
                <w:szCs w:val="18"/>
                <w:highlight w:val="yellow"/>
              </w:rPr>
            </w:pPr>
            <w:bookmarkStart w:id="198" w:name="_Toc474418940"/>
            <w:bookmarkStart w:id="199" w:name="_Toc474941364"/>
            <w:r>
              <w:rPr>
                <w:rFonts w:ascii="Arial" w:hAnsi="Arial"/>
                <w:color w:val="546393" w:themeColor="accent3"/>
                <w:sz w:val="18"/>
                <w:highlight w:val="yellow"/>
              </w:rPr>
              <w:t>Base de dados nacional de explorações agrícolas/RICA</w:t>
            </w:r>
            <w:bookmarkEnd w:id="198"/>
            <w:bookmarkEnd w:id="199"/>
          </w:p>
        </w:tc>
      </w:tr>
      <w:tr w:rsidR="00B6293F" w:rsidRPr="00CD05CD" w:rsidTr="00F65CD8">
        <w:trPr>
          <w:trHeight w:val="2500"/>
        </w:trPr>
        <w:tc>
          <w:tcPr>
            <w:tcW w:w="1384"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373737" w:themeColor="background1" w:themeShade="40"/>
                <w:sz w:val="20"/>
                <w:szCs w:val="20"/>
                <w:highlight w:val="yellow"/>
              </w:rPr>
            </w:pPr>
          </w:p>
        </w:tc>
        <w:tc>
          <w:tcPr>
            <w:tcW w:w="1145" w:type="dxa"/>
            <w:tcBorders>
              <w:top w:val="single" w:sz="4" w:space="0" w:color="auto"/>
              <w:left w:val="single" w:sz="4" w:space="0" w:color="auto"/>
              <w:right w:val="single" w:sz="4" w:space="0" w:color="auto"/>
            </w:tcBorders>
            <w:shd w:val="clear" w:color="auto" w:fill="auto"/>
          </w:tcPr>
          <w:p w:rsidR="00B6293F" w:rsidRPr="00CD05CD" w:rsidRDefault="00B6293F" w:rsidP="00F06917">
            <w:pPr>
              <w:spacing w:after="0"/>
              <w:ind w:left="37"/>
              <w:jc w:val="left"/>
              <w:rPr>
                <w:rFonts w:cs="Arial"/>
                <w:b/>
                <w:color w:val="546393" w:themeColor="accent3"/>
                <w:szCs w:val="18"/>
                <w:highlight w:val="yellow"/>
              </w:rPr>
            </w:pPr>
            <w:r>
              <w:rPr>
                <w:b/>
                <w:color w:val="546393" w:themeColor="accent3"/>
                <w:highlight w:val="yellow"/>
              </w:rPr>
              <w:t>Vendas/produção total</w:t>
            </w:r>
          </w:p>
        </w:tc>
        <w:tc>
          <w:tcPr>
            <w:tcW w:w="918" w:type="dxa"/>
            <w:tcBorders>
              <w:top w:val="single" w:sz="4" w:space="0" w:color="auto"/>
              <w:left w:val="single" w:sz="4" w:space="0" w:color="auto"/>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216 535,41 €</w:t>
            </w:r>
          </w:p>
        </w:tc>
        <w:tc>
          <w:tcPr>
            <w:tcW w:w="2195"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21 415,59 €</w:t>
            </w:r>
          </w:p>
        </w:tc>
        <w:tc>
          <w:tcPr>
            <w:tcW w:w="1843"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237,951 €</w:t>
            </w:r>
          </w:p>
        </w:tc>
        <w:tc>
          <w:tcPr>
            <w:tcW w:w="1496" w:type="dxa"/>
            <w:tcBorders>
              <w:top w:val="single" w:sz="4" w:space="0" w:color="auto"/>
              <w:left w:val="single" w:sz="4" w:space="0" w:color="auto"/>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B6293F" w:rsidRPr="00CD05CD" w:rsidRDefault="00B6293F" w:rsidP="00B66AC3">
            <w:pPr>
              <w:pStyle w:val="ListParagraph"/>
              <w:spacing w:after="0" w:line="240" w:lineRule="auto"/>
              <w:ind w:left="850" w:hanging="706"/>
              <w:rPr>
                <w:rFonts w:ascii="Arial" w:hAnsi="Arial" w:cs="Arial"/>
                <w:color w:val="546393" w:themeColor="accent3"/>
                <w:sz w:val="18"/>
                <w:szCs w:val="18"/>
                <w:highlight w:val="yellow"/>
              </w:rPr>
            </w:pPr>
          </w:p>
        </w:tc>
      </w:tr>
      <w:tr w:rsidR="00B6293F" w:rsidRPr="00CD05CD" w:rsidTr="00F65CD8">
        <w:trPr>
          <w:trHeight w:val="180"/>
        </w:trPr>
        <w:tc>
          <w:tcPr>
            <w:tcW w:w="138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373737" w:themeColor="background1" w:themeShade="40"/>
                <w:sz w:val="20"/>
                <w:szCs w:val="20"/>
                <w:highlight w:val="yellow"/>
              </w:rPr>
            </w:pPr>
            <w:r>
              <w:rPr>
                <w:b/>
                <w:color w:val="373737" w:themeColor="background1" w:themeShade="40"/>
                <w:highlight w:val="yellow"/>
              </w:rPr>
              <w:t>Indicadores de contexto comuns</w:t>
            </w:r>
            <w:r>
              <w:rPr>
                <w:rStyle w:val="FootnoteReference"/>
                <w:highlight w:val="yellow"/>
              </w:rPr>
              <w:footnoteReference w:id="122"/>
            </w:r>
            <w:r>
              <w:rPr>
                <w:rStyle w:val="FootnoteReference"/>
                <w:highlight w:val="yellow"/>
              </w:rPr>
              <w:t xml:space="preserve"> </w:t>
            </w:r>
          </w:p>
        </w:tc>
        <w:tc>
          <w:tcPr>
            <w:tcW w:w="114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spacing w:after="0"/>
              <w:ind w:left="37"/>
              <w:jc w:val="left"/>
              <w:rPr>
                <w:rFonts w:cs="Arial"/>
                <w:b/>
                <w:color w:val="546393" w:themeColor="accent3"/>
                <w:szCs w:val="18"/>
                <w:highlight w:val="yellow"/>
              </w:rPr>
            </w:pPr>
            <w:r>
              <w:rPr>
                <w:b/>
                <w:color w:val="546393" w:themeColor="accent3"/>
                <w:highlight w:val="yellow"/>
              </w:rPr>
              <w:t xml:space="preserve">ICC 17 — </w:t>
            </w:r>
            <w:r w:rsidR="0097309B">
              <w:rPr>
                <w:b/>
                <w:color w:val="546393" w:themeColor="accent3"/>
                <w:highlight w:val="yellow"/>
              </w:rPr>
              <w:t>N.º</w:t>
            </w:r>
            <w:r>
              <w:rPr>
                <w:b/>
                <w:color w:val="546393" w:themeColor="accent3"/>
                <w:highlight w:val="yellow"/>
              </w:rPr>
              <w:t xml:space="preserve"> total de explorações agrícolas</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bookmarkStart w:id="200" w:name="_Toc474418941"/>
            <w:bookmarkStart w:id="201" w:name="_Toc474941365"/>
            <w:r>
              <w:rPr>
                <w:rFonts w:ascii="Arial" w:hAnsi="Arial"/>
                <w:color w:val="546393" w:themeColor="accent3"/>
                <w:sz w:val="14"/>
                <w:highlight w:val="yellow"/>
              </w:rPr>
              <w:t>7 250</w:t>
            </w:r>
            <w:bookmarkEnd w:id="200"/>
            <w:bookmarkEnd w:id="201"/>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B66AC3">
            <w:pPr>
              <w:pStyle w:val="ListParagraph"/>
              <w:spacing w:after="0" w:line="240" w:lineRule="auto"/>
              <w:ind w:left="144" w:firstLine="0"/>
              <w:rPr>
                <w:rFonts w:ascii="Arial" w:hAnsi="Arial" w:cs="Arial"/>
                <w:b/>
                <w:color w:val="546393" w:themeColor="accent3"/>
                <w:sz w:val="18"/>
                <w:szCs w:val="18"/>
                <w:highlight w:val="yellow"/>
              </w:rPr>
            </w:pPr>
            <w:bookmarkStart w:id="202" w:name="_Toc474418942"/>
            <w:bookmarkStart w:id="203" w:name="_Toc474941366"/>
            <w:r>
              <w:rPr>
                <w:rFonts w:ascii="Arial" w:hAnsi="Arial"/>
                <w:color w:val="546393" w:themeColor="accent3"/>
                <w:sz w:val="18"/>
                <w:highlight w:val="yellow"/>
              </w:rPr>
              <w:t>Base de dados da UE dos ICC</w:t>
            </w:r>
            <w:bookmarkEnd w:id="202"/>
            <w:bookmarkEnd w:id="203"/>
            <w:r>
              <w:rPr>
                <w:rFonts w:ascii="Arial" w:hAnsi="Arial"/>
                <w:color w:val="546393" w:themeColor="accent3"/>
                <w:sz w:val="18"/>
                <w:highlight w:val="yellow"/>
              </w:rPr>
              <w:t xml:space="preserve"> </w:t>
            </w:r>
          </w:p>
        </w:tc>
      </w:tr>
    </w:tbl>
    <w:p w:rsidR="00E54F4F" w:rsidRPr="00CD05CD" w:rsidRDefault="00E54F4F" w:rsidP="00E54F4F">
      <w:pPr>
        <w:spacing w:line="280" w:lineRule="atLeast"/>
        <w:rPr>
          <w:sz w:val="24"/>
          <w:highlight w:val="yellow"/>
        </w:rPr>
      </w:pPr>
    </w:p>
    <w:p w:rsidR="002B2ED6" w:rsidRPr="00CD05CD" w:rsidRDefault="002B2ED6" w:rsidP="000958C6">
      <w:pPr>
        <w:pStyle w:val="H-Heading2"/>
        <w:ind w:left="0" w:firstLine="0"/>
        <w:rPr>
          <w:rFonts w:ascii="Arial" w:hAnsi="Arial" w:cs="Arial"/>
          <w:highlight w:val="yellow"/>
        </w:rPr>
      </w:pPr>
    </w:p>
    <w:p w:rsidR="00090E37" w:rsidRPr="00CD05CD" w:rsidRDefault="00090E37" w:rsidP="002B2ED6">
      <w:pPr>
        <w:rPr>
          <w:rFonts w:cs="Arial"/>
          <w:highlight w:val="yellow"/>
        </w:rPr>
        <w:sectPr w:rsidR="00090E37" w:rsidRPr="00CD05CD"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CD05CD"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lastRenderedPageBreak/>
              <w:tab/>
            </w:r>
            <w:bookmarkStart w:id="204" w:name="_Toc474418943"/>
            <w:bookmarkStart w:id="205" w:name="_Toc474941367"/>
            <w:r>
              <w:rPr>
                <w:b/>
                <w:color w:val="ED7D31"/>
                <w:sz w:val="18"/>
                <w:highlight w:val="yellow"/>
              </w:rPr>
              <w:t>Problemas encontrados que afetam a validade e a fiabilidade das constatações da avaliação</w:t>
            </w:r>
            <w:r>
              <w:rPr>
                <w:rStyle w:val="FootnoteReference"/>
                <w:highlight w:val="yellow"/>
              </w:rPr>
              <w:footnoteReference w:id="123"/>
            </w:r>
            <w:bookmarkEnd w:id="204"/>
            <w:bookmarkEnd w:id="205"/>
            <w:r>
              <w:rPr>
                <w:b/>
                <w:color w:val="ED7D31"/>
                <w:sz w:val="18"/>
                <w:highlight w:val="yellow"/>
              </w:rPr>
              <w:t xml:space="preserve"> </w:t>
            </w:r>
          </w:p>
          <w:p w:rsidR="002B007A" w:rsidRPr="00CD05CD" w:rsidRDefault="00662E21" w:rsidP="009F5CC5">
            <w:pPr>
              <w:suppressAutoHyphens/>
              <w:autoSpaceDN w:val="0"/>
              <w:spacing w:after="0" w:line="240" w:lineRule="auto"/>
              <w:textAlignment w:val="baseline"/>
              <w:rPr>
                <w:rFonts w:cs="Arial"/>
                <w:color w:val="1F4E79"/>
                <w:szCs w:val="18"/>
                <w:highlight w:val="yellow"/>
              </w:rPr>
            </w:pPr>
            <w:r>
              <w:rPr>
                <w:color w:val="546393" w:themeColor="accent3"/>
                <w:highlight w:val="yellow"/>
              </w:rPr>
              <w:t xml:space="preserve">Os métodos aplicados na avaliação dos indicadores de resultados complementares comuns, bem como dos indicadores adicionais e das fontes de dados de elevada qualidade sobre os beneficiários e os não beneficiários, permitiram realizar uma avaliação </w:t>
            </w:r>
            <w:r w:rsidR="009F5CC5">
              <w:rPr>
                <w:color w:val="546393" w:themeColor="accent3"/>
                <w:highlight w:val="yellow"/>
              </w:rPr>
              <w:t xml:space="preserve">rigorosa </w:t>
            </w:r>
            <w:r>
              <w:rPr>
                <w:color w:val="546393" w:themeColor="accent3"/>
                <w:highlight w:val="yellow"/>
              </w:rPr>
              <w:t xml:space="preserve">dos resultados em relação às realizações no âmbito da AI 2A e responder à </w:t>
            </w:r>
            <w:r w:rsidR="002D02BC">
              <w:rPr>
                <w:color w:val="546393" w:themeColor="accent3"/>
                <w:highlight w:val="yellow"/>
              </w:rPr>
              <w:t>questão</w:t>
            </w:r>
            <w:r>
              <w:rPr>
                <w:color w:val="546393" w:themeColor="accent3"/>
                <w:highlight w:val="yellow"/>
              </w:rPr>
              <w:t xml:space="preserve"> de avaliação comum. </w:t>
            </w:r>
          </w:p>
        </w:tc>
      </w:tr>
      <w:tr w:rsidR="00A07941"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CD05CD"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bookmarkStart w:id="206" w:name="_Toc474418944"/>
            <w:bookmarkStart w:id="207" w:name="_Toc474941368"/>
            <w:r>
              <w:rPr>
                <w:b/>
                <w:color w:val="ED7D31"/>
                <w:sz w:val="18"/>
                <w:highlight w:val="yellow"/>
              </w:rPr>
              <w:t xml:space="preserve">Resposta à </w:t>
            </w:r>
            <w:r w:rsidR="002D02BC">
              <w:rPr>
                <w:b/>
                <w:color w:val="ED7D31"/>
                <w:sz w:val="18"/>
                <w:highlight w:val="yellow"/>
              </w:rPr>
              <w:t>questão</w:t>
            </w:r>
            <w:r>
              <w:rPr>
                <w:b/>
                <w:color w:val="ED7D31"/>
                <w:sz w:val="18"/>
                <w:highlight w:val="yellow"/>
              </w:rPr>
              <w:t xml:space="preserve"> de avaliação</w:t>
            </w:r>
            <w:r>
              <w:rPr>
                <w:rStyle w:val="FootnoteReference"/>
                <w:highlight w:val="yellow"/>
              </w:rPr>
              <w:footnoteReference w:id="124"/>
            </w:r>
            <w:bookmarkEnd w:id="206"/>
            <w:bookmarkEnd w:id="207"/>
            <w:r>
              <w:rPr>
                <w:b/>
                <w:color w:val="ED7D31"/>
                <w:sz w:val="18"/>
                <w:highlight w:val="yellow"/>
              </w:rPr>
              <w:t xml:space="preserve">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Na «</w:t>
            </w:r>
            <w:r w:rsidR="00EB1E92">
              <w:rPr>
                <w:color w:val="546393" w:themeColor="accent3"/>
                <w:highlight w:val="yellow"/>
              </w:rPr>
              <w:t>zona abrangida pelo programa</w:t>
            </w:r>
            <w:r>
              <w:rPr>
                <w:color w:val="546393" w:themeColor="accent3"/>
                <w:highlight w:val="yellow"/>
              </w:rPr>
              <w:t xml:space="preserve">», existem 7 250 explorações </w:t>
            </w:r>
            <w:r w:rsidR="009F5CC5">
              <w:rPr>
                <w:color w:val="546393" w:themeColor="accent3"/>
                <w:highlight w:val="yellow"/>
              </w:rPr>
              <w:t>d</w:t>
            </w:r>
            <w:r>
              <w:rPr>
                <w:color w:val="546393" w:themeColor="accent3"/>
                <w:highlight w:val="yellow"/>
              </w:rPr>
              <w:t>o setor agrícola elegíveis para apoio do PDR. Destas, 1 350 explorações foram apoiadas por contribuições para a AI 2A até 31.12.2016. O número total de operações ao abrigo de medidas programadas primárias é de 918 (quadro 1)</w:t>
            </w:r>
            <w:r w:rsidR="009F5CC5">
              <w:rPr>
                <w:color w:val="546393" w:themeColor="accent3"/>
                <w:highlight w:val="yellow"/>
              </w:rPr>
              <w:t>. Al</w:t>
            </w:r>
            <w:r>
              <w:rPr>
                <w:color w:val="546393" w:themeColor="accent3"/>
                <w:highlight w:val="yellow"/>
              </w:rPr>
              <w:t xml:space="preserve">ém disso, havia 1 228 operações apoiadas ao abrigo de medidas que prestavam contribuições secundárias a AI 2A, nomeadamente AI 3A com 247 operações apoiadas, AI 5B com 75 operações apoiadas, AI 5C com 51 operações apoiadas e AI de P4 com </w:t>
            </w:r>
            <w:r w:rsidR="00964603">
              <w:rPr>
                <w:color w:val="546393" w:themeColor="accent3"/>
                <w:highlight w:val="yellow"/>
              </w:rPr>
              <w:t>855</w:t>
            </w:r>
            <w:bookmarkStart w:id="208" w:name="_GoBack"/>
            <w:bookmarkEnd w:id="208"/>
            <w:r>
              <w:rPr>
                <w:color w:val="546393" w:themeColor="accent3"/>
                <w:highlight w:val="yellow"/>
              </w:rPr>
              <w:t xml:space="preserve"> operações apoiadas. </w:t>
            </w:r>
          </w:p>
          <w:p w:rsidR="00A07941" w:rsidRPr="00CD05CD" w:rsidRDefault="009F5CC5" w:rsidP="00984473">
            <w:pPr>
              <w:spacing w:after="60"/>
              <w:rPr>
                <w:rFonts w:cs="Arial"/>
                <w:color w:val="546393" w:themeColor="accent3"/>
                <w:szCs w:val="18"/>
                <w:highlight w:val="yellow"/>
              </w:rPr>
            </w:pPr>
            <w:r>
              <w:rPr>
                <w:color w:val="546393" w:themeColor="accent3"/>
                <w:highlight w:val="yellow"/>
              </w:rPr>
              <w:t>S</w:t>
            </w:r>
            <w:r w:rsidR="00A07941">
              <w:rPr>
                <w:color w:val="546393" w:themeColor="accent3"/>
                <w:highlight w:val="yellow"/>
              </w:rPr>
              <w:t>ignifica</w:t>
            </w:r>
            <w:r>
              <w:rPr>
                <w:color w:val="546393" w:themeColor="accent3"/>
                <w:highlight w:val="yellow"/>
              </w:rPr>
              <w:t xml:space="preserve"> isto que</w:t>
            </w:r>
            <w:r w:rsidR="00A07941">
              <w:rPr>
                <w:color w:val="546393" w:themeColor="accent3"/>
                <w:highlight w:val="yellow"/>
              </w:rPr>
              <w:t xml:space="preserve">, no total, 18,6 % das explorações agrícolas elegíveis receberam apoio para investimentos na agricultura, o que </w:t>
            </w:r>
            <w:r>
              <w:rPr>
                <w:color w:val="546393" w:themeColor="accent3"/>
                <w:highlight w:val="yellow"/>
              </w:rPr>
              <w:t xml:space="preserve">incrementou </w:t>
            </w:r>
            <w:r w:rsidR="00A07941">
              <w:rPr>
                <w:color w:val="546393" w:themeColor="accent3"/>
                <w:highlight w:val="yellow"/>
              </w:rPr>
              <w:t xml:space="preserve">a modernização das explorações apoiadas, principalmente no </w:t>
            </w:r>
            <w:r>
              <w:rPr>
                <w:color w:val="546393" w:themeColor="accent3"/>
                <w:highlight w:val="yellow"/>
              </w:rPr>
              <w:t xml:space="preserve">setor </w:t>
            </w:r>
            <w:r w:rsidR="00A07941">
              <w:rPr>
                <w:color w:val="546393" w:themeColor="accent3"/>
                <w:highlight w:val="yellow"/>
              </w:rPr>
              <w:t xml:space="preserve">leiteiro e </w:t>
            </w:r>
            <w:r>
              <w:rPr>
                <w:color w:val="546393" w:themeColor="accent3"/>
                <w:highlight w:val="yellow"/>
              </w:rPr>
              <w:t xml:space="preserve">avícola </w:t>
            </w:r>
            <w:r w:rsidR="00A07941">
              <w:rPr>
                <w:color w:val="546393" w:themeColor="accent3"/>
                <w:highlight w:val="yellow"/>
              </w:rPr>
              <w:t xml:space="preserve">e nos setores frutícola e hortícola. A maioria dos fundos investidos da M4 (cerca de 70 %) foi para </w:t>
            </w:r>
            <w:r w:rsidR="004E2E94">
              <w:rPr>
                <w:color w:val="546393" w:themeColor="accent3"/>
                <w:highlight w:val="yellow"/>
              </w:rPr>
              <w:t>obras</w:t>
            </w:r>
            <w:r w:rsidR="00A07941">
              <w:rPr>
                <w:color w:val="546393" w:themeColor="accent3"/>
                <w:highlight w:val="yellow"/>
              </w:rPr>
              <w:t xml:space="preserve"> e os restantes (30 %) para novas máquinas e equipamentos. Estas melhorias conduz</w:t>
            </w:r>
            <w:r>
              <w:rPr>
                <w:color w:val="546393" w:themeColor="accent3"/>
                <w:highlight w:val="yellow"/>
              </w:rPr>
              <w:t>iram</w:t>
            </w:r>
            <w:r w:rsidR="00A07941">
              <w:rPr>
                <w:color w:val="546393" w:themeColor="accent3"/>
                <w:highlight w:val="yellow"/>
              </w:rPr>
              <w:t xml:space="preserve"> a um aumento da competitividade e, por conseguinte, a uma produção bruta e um valor acrescentado bruto mais elevados a nível micro e macro. Ao mesmo tempo, houve operações de investimento que criaram sobrecapacidades em vez de ajustamentos estruturais e diversificação (por exemplo, explorações leiteiras médias e grandes). Tornou-se evidente que o apoio ao investimento não incidiu suficientemente no desenvolvimento de novos produtos ou na melhoria da qualidade dos produtos ou da inovaç</w:t>
            </w:r>
            <w:r>
              <w:rPr>
                <w:color w:val="546393" w:themeColor="accent3"/>
                <w:highlight w:val="yellow"/>
              </w:rPr>
              <w:t>ão</w:t>
            </w:r>
            <w:r w:rsidR="00A07941">
              <w:rPr>
                <w:color w:val="546393" w:themeColor="accent3"/>
                <w:highlight w:val="yellow"/>
              </w:rPr>
              <w:t>, elementos que catalisam a maior mudança no sentido da diversificação agrícola.</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A maioria das operações de investimento no âmbito da M4 também trouxe benefícios ambientais em termos de uma maior eficiência energética,</w:t>
            </w:r>
            <w:r w:rsidR="009F5CC5">
              <w:rPr>
                <w:color w:val="546393" w:themeColor="accent3"/>
                <w:highlight w:val="yellow"/>
              </w:rPr>
              <w:t xml:space="preserve"> de</w:t>
            </w:r>
            <w:r>
              <w:rPr>
                <w:color w:val="546393" w:themeColor="accent3"/>
                <w:highlight w:val="yellow"/>
              </w:rPr>
              <w:t xml:space="preserve"> redução da produção de gases com efeito de estufa, </w:t>
            </w:r>
            <w:r w:rsidR="009F5CC5">
              <w:rPr>
                <w:color w:val="546393" w:themeColor="accent3"/>
                <w:highlight w:val="yellow"/>
              </w:rPr>
              <w:t xml:space="preserve">de </w:t>
            </w:r>
            <w:r>
              <w:rPr>
                <w:color w:val="546393" w:themeColor="accent3"/>
                <w:highlight w:val="yellow"/>
              </w:rPr>
              <w:t xml:space="preserve">aplicação mais rigorosa de pesticidas/fertilizantes, </w:t>
            </w:r>
            <w:r w:rsidR="009F5CC5">
              <w:rPr>
                <w:color w:val="546393" w:themeColor="accent3"/>
                <w:highlight w:val="yellow"/>
              </w:rPr>
              <w:t xml:space="preserve">de </w:t>
            </w:r>
            <w:r>
              <w:rPr>
                <w:color w:val="546393" w:themeColor="accent3"/>
                <w:highlight w:val="yellow"/>
              </w:rPr>
              <w:t xml:space="preserve">melhoria do bem-estar dos animais e </w:t>
            </w:r>
            <w:r w:rsidR="009F5CC5">
              <w:rPr>
                <w:color w:val="546393" w:themeColor="accent3"/>
                <w:highlight w:val="yellow"/>
              </w:rPr>
              <w:t xml:space="preserve">de </w:t>
            </w:r>
            <w:r>
              <w:rPr>
                <w:color w:val="546393" w:themeColor="accent3"/>
                <w:highlight w:val="yellow"/>
              </w:rPr>
              <w:t>outros benefícios sociais</w:t>
            </w:r>
            <w:r w:rsidR="009F5CC5">
              <w:rPr>
                <w:color w:val="546393" w:themeColor="accent3"/>
                <w:highlight w:val="yellow"/>
              </w:rPr>
              <w:t>,</w:t>
            </w:r>
            <w:r>
              <w:rPr>
                <w:color w:val="546393" w:themeColor="accent3"/>
                <w:highlight w:val="yellow"/>
              </w:rPr>
              <w:t xml:space="preserve"> </w:t>
            </w:r>
            <w:r w:rsidR="009F5CC5">
              <w:rPr>
                <w:color w:val="546393" w:themeColor="accent3"/>
                <w:highlight w:val="yellow"/>
              </w:rPr>
              <w:t>por via d</w:t>
            </w:r>
            <w:r>
              <w:rPr>
                <w:color w:val="546393" w:themeColor="accent3"/>
                <w:highlight w:val="yellow"/>
              </w:rPr>
              <w:t xml:space="preserve">a melhoria das condições </w:t>
            </w:r>
            <w:r w:rsidR="009F5CC5">
              <w:rPr>
                <w:color w:val="546393" w:themeColor="accent3"/>
                <w:highlight w:val="yellow"/>
              </w:rPr>
              <w:t xml:space="preserve">laborais </w:t>
            </w:r>
            <w:r>
              <w:rPr>
                <w:color w:val="546393" w:themeColor="accent3"/>
                <w:highlight w:val="yellow"/>
              </w:rPr>
              <w:t xml:space="preserve">dos trabalhadores.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O desempenho económico de todas as explorações agrícolas apoiadas acima referidas, expresso em </w:t>
            </w:r>
            <w:r>
              <w:rPr>
                <w:i/>
                <w:color w:val="546393" w:themeColor="accent3"/>
                <w:highlight w:val="yellow"/>
              </w:rPr>
              <w:t>produção agrícola/UTA</w:t>
            </w:r>
            <w:r>
              <w:rPr>
                <w:color w:val="546393" w:themeColor="accent3"/>
                <w:highlight w:val="yellow"/>
              </w:rPr>
              <w:t xml:space="preserve"> (R2), aumentou em valores líquidos de 29 000 EUR/UTA em 2013 para 35 000 EUR/UTA em 2016, ou seja, </w:t>
            </w:r>
            <w:r w:rsidR="00DF3767">
              <w:rPr>
                <w:color w:val="546393" w:themeColor="accent3"/>
                <w:highlight w:val="yellow"/>
              </w:rPr>
              <w:t>um</w:t>
            </w:r>
            <w:r>
              <w:rPr>
                <w:color w:val="546393" w:themeColor="accent3"/>
                <w:highlight w:val="yellow"/>
              </w:rPr>
              <w:t xml:space="preserve">a alteração de 6 000 EUR/UTA. As contribuições secundárias das operações executadas no âmbito das AI 5B e 5C (M4.1) para este valor foram estimadas em 15 %.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O valor do indicador adicional — </w:t>
            </w:r>
            <w:r>
              <w:rPr>
                <w:i/>
                <w:color w:val="546393" w:themeColor="accent3"/>
                <w:highlight w:val="yellow"/>
              </w:rPr>
              <w:t>rendimento bruto da exploração agrícola</w:t>
            </w:r>
            <w:r>
              <w:rPr>
                <w:color w:val="546393" w:themeColor="accent3"/>
                <w:highlight w:val="yellow"/>
              </w:rPr>
              <w:t xml:space="preserve"> — também aumentou em média, passando de 81 300 EUR em 2013 para 97 240 EUR em 2016. A parte das contribuições secundárias das operações executadas no âmbito da M4.1 das AI 5B e 5C para a alteração do valor do indicador foi de 7 % para a M4.1 no âmbito da AI 5B, principalmente devido à poupança de energia.</w:t>
            </w:r>
          </w:p>
          <w:p w:rsidR="00A07941" w:rsidRPr="00CD05CD" w:rsidRDefault="00DF3767" w:rsidP="00984473">
            <w:pPr>
              <w:spacing w:after="60"/>
              <w:rPr>
                <w:rFonts w:cs="Arial"/>
                <w:color w:val="546393" w:themeColor="accent3"/>
                <w:szCs w:val="18"/>
                <w:highlight w:val="yellow"/>
              </w:rPr>
            </w:pPr>
            <w:r>
              <w:rPr>
                <w:color w:val="546393" w:themeColor="accent3"/>
                <w:highlight w:val="yellow"/>
              </w:rPr>
              <w:t>Ocorreu u</w:t>
            </w:r>
            <w:r w:rsidR="00A07941">
              <w:rPr>
                <w:color w:val="546393" w:themeColor="accent3"/>
                <w:highlight w:val="yellow"/>
              </w:rPr>
              <w:t>ma situação similar n</w:t>
            </w:r>
            <w:r>
              <w:rPr>
                <w:color w:val="546393" w:themeColor="accent3"/>
                <w:highlight w:val="yellow"/>
              </w:rPr>
              <w:t xml:space="preserve">o </w:t>
            </w:r>
            <w:r w:rsidRPr="00DF3767">
              <w:rPr>
                <w:i/>
                <w:color w:val="546393" w:themeColor="accent3"/>
                <w:highlight w:val="yellow"/>
              </w:rPr>
              <w:t xml:space="preserve">volume de negócios em relação à </w:t>
            </w:r>
            <w:r w:rsidR="00A07941" w:rsidRPr="00DF3767">
              <w:rPr>
                <w:i/>
                <w:color w:val="546393" w:themeColor="accent3"/>
                <w:highlight w:val="yellow"/>
              </w:rPr>
              <w:t>produção</w:t>
            </w:r>
            <w:r w:rsidR="00A07941">
              <w:rPr>
                <w:i/>
                <w:color w:val="546393" w:themeColor="accent3"/>
                <w:highlight w:val="yellow"/>
              </w:rPr>
              <w:t xml:space="preserve"> total</w:t>
            </w:r>
            <w:r w:rsidR="00A07941">
              <w:rPr>
                <w:color w:val="546393" w:themeColor="accent3"/>
                <w:highlight w:val="yellow"/>
              </w:rPr>
              <w:t xml:space="preserve"> de todas as explorações agrícolas apoiadas, que </w:t>
            </w:r>
            <w:r>
              <w:rPr>
                <w:color w:val="546393" w:themeColor="accent3"/>
                <w:highlight w:val="yellow"/>
              </w:rPr>
              <w:t xml:space="preserve">passou </w:t>
            </w:r>
            <w:r w:rsidR="00A07941">
              <w:rPr>
                <w:color w:val="546393" w:themeColor="accent3"/>
                <w:highlight w:val="yellow"/>
              </w:rPr>
              <w:t xml:space="preserve">de 40 %, em 2013, para 42 % e </w:t>
            </w:r>
            <w:r>
              <w:rPr>
                <w:color w:val="546393" w:themeColor="accent3"/>
                <w:highlight w:val="yellow"/>
              </w:rPr>
              <w:t xml:space="preserve">que representa </w:t>
            </w:r>
            <w:r w:rsidR="00A07941">
              <w:rPr>
                <w:color w:val="546393" w:themeColor="accent3"/>
                <w:highlight w:val="yellow"/>
              </w:rPr>
              <w:t xml:space="preserve">100 000 EUR </w:t>
            </w:r>
            <w:r>
              <w:rPr>
                <w:color w:val="546393" w:themeColor="accent3"/>
                <w:highlight w:val="yellow"/>
              </w:rPr>
              <w:t xml:space="preserve">sobre </w:t>
            </w:r>
            <w:r w:rsidR="00A07941">
              <w:rPr>
                <w:color w:val="546393" w:themeColor="accent3"/>
                <w:highlight w:val="yellow"/>
              </w:rPr>
              <w:t xml:space="preserve">237 951 EUR, em 2016. As contribuições secundárias para o valor dos indicadores no âmbito das AI 5B e 5C foram </w:t>
            </w:r>
            <w:r>
              <w:rPr>
                <w:color w:val="546393" w:themeColor="accent3"/>
                <w:highlight w:val="yellow"/>
              </w:rPr>
              <w:t xml:space="preserve">de </w:t>
            </w:r>
            <w:r w:rsidR="00A07941">
              <w:rPr>
                <w:color w:val="546393" w:themeColor="accent3"/>
                <w:highlight w:val="yellow"/>
              </w:rPr>
              <w:t xml:space="preserve">9 % para a M4.1. Tal demonstra a melhoria da posição nos mercados das explorações agrícolas apoiadas pela M4.1 no âmbito das AI 2A, 5B e 5C.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Tal como para os efeitos indiretos do apoio, devem realçar-se os efeitos de inércia bastante elevados: (75 %) com beneficiários primários no âmbito da AI 2A, 80 % com beneficiários secundários no âmbito das AI 3A e 5B e 50 % com beneficiários secundários ao abrigo da AI 5C.</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Os efeitos de alavancagem medidos pelas transferências de fundos das despesas da exploração agrícola para outras despesas empresariais</w:t>
            </w:r>
            <w:r>
              <w:rPr>
                <w:i/>
                <w:color w:val="546393" w:themeColor="accent3"/>
                <w:highlight w:val="yellow"/>
              </w:rPr>
              <w:t xml:space="preserve"> </w:t>
            </w:r>
            <w:r>
              <w:rPr>
                <w:color w:val="546393" w:themeColor="accent3"/>
                <w:highlight w:val="yellow"/>
              </w:rPr>
              <w:t>(por exemplo, aquisição</w:t>
            </w:r>
            <w:r w:rsidR="00DF3767">
              <w:rPr>
                <w:color w:val="546393" w:themeColor="accent3"/>
                <w:highlight w:val="yellow"/>
              </w:rPr>
              <w:t xml:space="preserve"> de</w:t>
            </w:r>
            <w:r>
              <w:rPr>
                <w:color w:val="546393" w:themeColor="accent3"/>
                <w:highlight w:val="yellow"/>
              </w:rPr>
              <w:t xml:space="preserve"> bens ou de terrenos, </w:t>
            </w:r>
            <w:r w:rsidR="00DF3767">
              <w:rPr>
                <w:color w:val="546393" w:themeColor="accent3"/>
                <w:highlight w:val="yellow"/>
              </w:rPr>
              <w:t xml:space="preserve">de </w:t>
            </w:r>
            <w:r>
              <w:rPr>
                <w:color w:val="546393" w:themeColor="accent3"/>
                <w:highlight w:val="yellow"/>
              </w:rPr>
              <w:t>nov</w:t>
            </w:r>
            <w:r w:rsidR="00DF3767">
              <w:rPr>
                <w:color w:val="546393" w:themeColor="accent3"/>
                <w:highlight w:val="yellow"/>
              </w:rPr>
              <w:t>o</w:t>
            </w:r>
            <w:r>
              <w:rPr>
                <w:color w:val="546393" w:themeColor="accent3"/>
                <w:highlight w:val="yellow"/>
              </w:rPr>
              <w:t xml:space="preserve">s </w:t>
            </w:r>
            <w:r w:rsidR="00B0468B">
              <w:rPr>
                <w:color w:val="546393" w:themeColor="accent3"/>
                <w:highlight w:val="yellow"/>
              </w:rPr>
              <w:t>edifícios</w:t>
            </w:r>
            <w:r>
              <w:rPr>
                <w:color w:val="546393" w:themeColor="accent3"/>
                <w:highlight w:val="yellow"/>
              </w:rPr>
              <w:t>, etc.) foram estimados em 13 % relativamente aos principais beneficiários no âmbito da AI 2A.</w:t>
            </w:r>
          </w:p>
          <w:p w:rsidR="00A07941" w:rsidRPr="00CD05CD" w:rsidRDefault="00A07941" w:rsidP="00643FEB">
            <w:pPr>
              <w:spacing w:after="60"/>
              <w:rPr>
                <w:rFonts w:cs="Arial"/>
                <w:i/>
                <w:color w:val="4BACC6"/>
                <w:szCs w:val="18"/>
                <w:highlight w:val="yellow"/>
              </w:rPr>
            </w:pPr>
            <w:r>
              <w:rPr>
                <w:i/>
                <w:color w:val="F7A833" w:themeColor="accent5"/>
                <w:highlight w:val="yellow"/>
              </w:rPr>
              <w:t xml:space="preserve">[Um máximo de 10 500 carateres = aprox. 3 páginas — </w:t>
            </w:r>
            <w:r w:rsidR="00643FEB">
              <w:rPr>
                <w:i/>
                <w:color w:val="F7A833" w:themeColor="accent5"/>
                <w:highlight w:val="yellow"/>
              </w:rPr>
              <w:t>Preenchimento o</w:t>
            </w:r>
            <w:r>
              <w:rPr>
                <w:i/>
                <w:color w:val="F7A833" w:themeColor="accent5"/>
                <w:highlight w:val="yellow"/>
              </w:rPr>
              <w:t>brigatório]</w:t>
            </w:r>
          </w:p>
        </w:tc>
      </w:tr>
    </w:tbl>
    <w:p w:rsidR="004C0D64" w:rsidRPr="00CD05CD" w:rsidRDefault="004C0D64">
      <w:pPr>
        <w:rPr>
          <w:highlight w:val="yellow"/>
        </w:rPr>
      </w:pPr>
      <w:r>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CD05CD"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CD05CD"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bookmarkStart w:id="209" w:name="_Toc474418945"/>
            <w:bookmarkStart w:id="210" w:name="_Toc474941369"/>
            <w:r>
              <w:rPr>
                <w:b/>
                <w:color w:val="ED7D31"/>
                <w:sz w:val="18"/>
                <w:highlight w:val="yellow"/>
              </w:rPr>
              <w:lastRenderedPageBreak/>
              <w:t>Conclusões e recomendações</w:t>
            </w:r>
            <w:r>
              <w:rPr>
                <w:rStyle w:val="FootnoteReference"/>
                <w:highlight w:val="yellow"/>
              </w:rPr>
              <w:footnoteReference w:id="125"/>
            </w:r>
            <w:bookmarkEnd w:id="209"/>
            <w:bookmarkEnd w:id="210"/>
          </w:p>
          <w:p w:rsidR="00A07941" w:rsidRPr="00CD05CD" w:rsidRDefault="00A07941" w:rsidP="0053042E">
            <w:pPr>
              <w:spacing w:after="0"/>
              <w:rPr>
                <w:rFonts w:cs="Arial"/>
                <w:i/>
                <w:color w:val="4BACC6"/>
                <w:szCs w:val="18"/>
                <w:highlight w:val="yellow"/>
              </w:rPr>
            </w:pP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CD05CD" w:rsidRDefault="00A07941" w:rsidP="0053042E">
            <w:pPr>
              <w:spacing w:after="0"/>
              <w:rPr>
                <w:rFonts w:cs="Arial"/>
                <w:b/>
                <w:color w:val="373737" w:themeColor="background1" w:themeShade="40"/>
                <w:sz w:val="20"/>
                <w:szCs w:val="20"/>
                <w:highlight w:val="yellow"/>
              </w:rPr>
            </w:pPr>
            <w:r>
              <w:rPr>
                <w:b/>
                <w:color w:val="373737" w:themeColor="background1" w:themeShade="40"/>
                <w:sz w:val="20"/>
                <w:highlight w:val="yellow"/>
              </w:rPr>
              <w:t>Conclusão</w:t>
            </w:r>
          </w:p>
          <w:p w:rsidR="00A07941" w:rsidRPr="00CD05CD" w:rsidRDefault="00A07941" w:rsidP="00643FEB">
            <w:pPr>
              <w:spacing w:after="0"/>
              <w:rPr>
                <w:rFonts w:cs="Arial"/>
                <w:i/>
                <w:color w:val="808080" w:themeColor="accent1" w:themeShade="80"/>
                <w:sz w:val="20"/>
                <w:szCs w:val="20"/>
                <w:highlight w:val="yellow"/>
              </w:rPr>
            </w:pPr>
            <w:r>
              <w:rPr>
                <w:i/>
                <w:color w:val="F7A833" w:themeColor="accent5"/>
                <w:sz w:val="20"/>
                <w:highlight w:val="yellow"/>
              </w:rPr>
              <w:t xml:space="preserve">[Aprox. 1 000 carateres — </w:t>
            </w:r>
            <w:r w:rsidR="00643FEB">
              <w:rPr>
                <w:i/>
                <w:color w:val="F7A833" w:themeColor="accent5"/>
                <w:sz w:val="20"/>
                <w:highlight w:val="yellow"/>
              </w:rPr>
              <w:t>Preenchimento o</w:t>
            </w:r>
            <w:r>
              <w:rPr>
                <w:i/>
                <w:color w:val="F7A833" w:themeColor="accent5"/>
                <w:sz w:val="20"/>
                <w:highlight w:val="yellow"/>
              </w:rPr>
              <w:t>brigatório]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218B1">
            <w:pPr>
              <w:spacing w:after="0"/>
              <w:ind w:left="66"/>
              <w:rPr>
                <w:rFonts w:cs="Arial"/>
                <w:b/>
                <w:color w:val="373737" w:themeColor="background1" w:themeShade="40"/>
                <w:sz w:val="20"/>
                <w:szCs w:val="20"/>
                <w:highlight w:val="yellow"/>
              </w:rPr>
            </w:pPr>
            <w:r>
              <w:rPr>
                <w:b/>
                <w:color w:val="373737" w:themeColor="background1" w:themeShade="40"/>
                <w:sz w:val="20"/>
                <w:highlight w:val="yellow"/>
              </w:rPr>
              <w:t>Recomendação</w:t>
            </w:r>
          </w:p>
          <w:p w:rsidR="00A07941" w:rsidRPr="00CD05CD" w:rsidRDefault="00A07941" w:rsidP="00643FEB">
            <w:pPr>
              <w:spacing w:after="0"/>
              <w:ind w:left="66"/>
              <w:rPr>
                <w:rFonts w:cs="Arial"/>
                <w:i/>
                <w:color w:val="808080" w:themeColor="accent1" w:themeShade="80"/>
                <w:sz w:val="20"/>
                <w:szCs w:val="20"/>
                <w:highlight w:val="yellow"/>
              </w:rPr>
            </w:pPr>
            <w:r>
              <w:rPr>
                <w:i/>
                <w:color w:val="F7A833" w:themeColor="accent5"/>
                <w:sz w:val="20"/>
                <w:highlight w:val="yellow"/>
              </w:rPr>
              <w:t xml:space="preserve">[Aprox. 1 000 carateres — </w:t>
            </w:r>
            <w:r w:rsidR="00643FEB">
              <w:rPr>
                <w:i/>
                <w:color w:val="F7A833" w:themeColor="accent5"/>
                <w:sz w:val="20"/>
                <w:highlight w:val="yellow"/>
              </w:rPr>
              <w:t>Preenchimento n</w:t>
            </w:r>
            <w:r>
              <w:rPr>
                <w:i/>
                <w:color w:val="F7A833" w:themeColor="accent5"/>
                <w:sz w:val="20"/>
                <w:highlight w:val="yellow"/>
              </w:rPr>
              <w:t>ão obrigatório]</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CD05CD" w:rsidRDefault="00A07941" w:rsidP="00984473">
            <w:pPr>
              <w:spacing w:after="0"/>
              <w:jc w:val="left"/>
              <w:rPr>
                <w:rFonts w:cs="Arial"/>
                <w:color w:val="373737" w:themeColor="background1" w:themeShade="40"/>
                <w:sz w:val="20"/>
                <w:szCs w:val="20"/>
                <w:highlight w:val="yellow"/>
              </w:rPr>
            </w:pPr>
            <w:r>
              <w:rPr>
                <w:b/>
                <w:color w:val="373737" w:themeColor="background1" w:themeShade="40"/>
                <w:sz w:val="20"/>
                <w:highlight w:val="yellow"/>
              </w:rPr>
              <w:t>C.1</w:t>
            </w:r>
            <w:r>
              <w:rPr>
                <w:color w:val="373737" w:themeColor="background1" w:themeShade="40"/>
                <w:sz w:val="20"/>
                <w:highlight w:val="yellow"/>
              </w:rPr>
              <w:t xml:space="preserve"> </w:t>
            </w:r>
          </w:p>
          <w:p w:rsidR="00A07941" w:rsidRPr="00CD05CD" w:rsidRDefault="00A07941" w:rsidP="00DF3767">
            <w:pPr>
              <w:spacing w:after="0"/>
              <w:jc w:val="left"/>
              <w:rPr>
                <w:rFonts w:cs="Arial"/>
                <w:b/>
                <w:sz w:val="20"/>
                <w:szCs w:val="20"/>
                <w:highlight w:val="yellow"/>
              </w:rPr>
            </w:pPr>
            <w:r>
              <w:rPr>
                <w:color w:val="546393" w:themeColor="accent3"/>
                <w:sz w:val="20"/>
                <w:highlight w:val="yellow"/>
              </w:rPr>
              <w:t xml:space="preserve">O apoio </w:t>
            </w:r>
            <w:r w:rsidR="00DF3767">
              <w:rPr>
                <w:color w:val="546393" w:themeColor="accent3"/>
                <w:sz w:val="20"/>
                <w:highlight w:val="yellow"/>
              </w:rPr>
              <w:t xml:space="preserve">contribuiu para o melhor </w:t>
            </w:r>
            <w:r>
              <w:rPr>
                <w:color w:val="546393" w:themeColor="accent3"/>
                <w:sz w:val="20"/>
                <w:highlight w:val="yellow"/>
              </w:rPr>
              <w:t xml:space="preserve">desempenho económico das explorações agrícolas (aumento de 6 000 EUR da produção agrícola por UTA), bem como </w:t>
            </w:r>
            <w:r w:rsidR="00DF3767">
              <w:rPr>
                <w:color w:val="546393" w:themeColor="accent3"/>
                <w:sz w:val="20"/>
                <w:highlight w:val="yellow"/>
              </w:rPr>
              <w:t>para a</w:t>
            </w:r>
            <w:r>
              <w:rPr>
                <w:color w:val="546393" w:themeColor="accent3"/>
                <w:sz w:val="20"/>
                <w:highlight w:val="yellow"/>
              </w:rPr>
              <w:t xml:space="preserve"> sua modernização e participação no mercado, mas à custa de efeitos de inércia bastante elevados.</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R.1 </w:t>
            </w:r>
          </w:p>
          <w:p w:rsidR="00A07941" w:rsidRPr="00CD05CD" w:rsidRDefault="00A07941" w:rsidP="00DF3767">
            <w:pPr>
              <w:spacing w:after="0"/>
              <w:ind w:left="66"/>
              <w:jc w:val="left"/>
              <w:rPr>
                <w:rFonts w:cs="Arial"/>
                <w:b/>
                <w:sz w:val="20"/>
                <w:szCs w:val="20"/>
                <w:highlight w:val="yellow"/>
              </w:rPr>
            </w:pPr>
            <w:r>
              <w:rPr>
                <w:color w:val="546393" w:themeColor="accent3"/>
                <w:sz w:val="20"/>
                <w:highlight w:val="yellow"/>
              </w:rPr>
              <w:t xml:space="preserve">Ao canalizar o apoio ao investimento concedido para explorações mais dependentes de financiamento (por exemplo, explorações agrícolas mais pequenas) o efeito de inércia diminuiria e os benefícios gerais obtidos aumentariam. O apoio ao investimento deve ser igualmente mais acessível aos novos operadores </w:t>
            </w:r>
            <w:r w:rsidR="00DF3767">
              <w:rPr>
                <w:color w:val="546393" w:themeColor="accent3"/>
                <w:sz w:val="20"/>
                <w:highlight w:val="yellow"/>
              </w:rPr>
              <w:t xml:space="preserve">do setor </w:t>
            </w:r>
            <w:r>
              <w:rPr>
                <w:color w:val="546393" w:themeColor="accent3"/>
                <w:sz w:val="20"/>
                <w:highlight w:val="yellow"/>
              </w:rPr>
              <w:t>agr</w:t>
            </w:r>
            <w:r w:rsidR="00DF3767">
              <w:rPr>
                <w:color w:val="546393" w:themeColor="accent3"/>
                <w:sz w:val="20"/>
                <w:highlight w:val="yellow"/>
              </w:rPr>
              <w:t>í</w:t>
            </w:r>
            <w:r>
              <w:rPr>
                <w:color w:val="546393" w:themeColor="accent3"/>
                <w:sz w:val="20"/>
                <w:highlight w:val="yellow"/>
              </w:rPr>
              <w:t>c</w:t>
            </w:r>
            <w:r w:rsidR="00DF3767">
              <w:rPr>
                <w:color w:val="546393" w:themeColor="accent3"/>
                <w:sz w:val="20"/>
                <w:highlight w:val="yellow"/>
              </w:rPr>
              <w:t>ola</w:t>
            </w:r>
            <w:r>
              <w:rPr>
                <w:color w:val="546393" w:themeColor="accent3"/>
                <w:sz w:val="20"/>
                <w:highlight w:val="yellow"/>
              </w:rPr>
              <w:t>, sobretudo os jovens agricultores; as suas necessidades de investimento foram subestimadas e o</w:t>
            </w:r>
            <w:r w:rsidR="00DF3767">
              <w:rPr>
                <w:color w:val="546393" w:themeColor="accent3"/>
                <w:sz w:val="20"/>
                <w:highlight w:val="yellow"/>
              </w:rPr>
              <w:t>cultada</w:t>
            </w:r>
            <w:r>
              <w:rPr>
                <w:color w:val="546393" w:themeColor="accent3"/>
                <w:sz w:val="20"/>
                <w:highlight w:val="yellow"/>
              </w:rPr>
              <w:t xml:space="preserve">s pelas explorações existentes. </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984473">
            <w:pPr>
              <w:spacing w:after="0"/>
              <w:jc w:val="left"/>
              <w:rPr>
                <w:rFonts w:cs="Arial"/>
                <w:color w:val="1F4E79"/>
                <w:sz w:val="20"/>
                <w:szCs w:val="20"/>
                <w:highlight w:val="yellow"/>
              </w:rPr>
            </w:pPr>
            <w:r>
              <w:rPr>
                <w:b/>
                <w:color w:val="373737" w:themeColor="background1" w:themeShade="40"/>
                <w:sz w:val="20"/>
                <w:highlight w:val="yellow"/>
              </w:rPr>
              <w:t>C.2</w:t>
            </w:r>
            <w:r>
              <w:rPr>
                <w:color w:val="1F4E79"/>
                <w:sz w:val="20"/>
                <w:highlight w:val="yellow"/>
              </w:rPr>
              <w:t xml:space="preserve"> </w:t>
            </w:r>
          </w:p>
          <w:p w:rsidR="00A07941" w:rsidRPr="00CD05CD" w:rsidRDefault="00A07941" w:rsidP="00587582">
            <w:pPr>
              <w:spacing w:after="0"/>
              <w:jc w:val="left"/>
              <w:rPr>
                <w:rFonts w:cs="Arial"/>
                <w:b/>
                <w:sz w:val="20"/>
                <w:szCs w:val="20"/>
                <w:highlight w:val="yellow"/>
              </w:rPr>
            </w:pPr>
            <w:r>
              <w:rPr>
                <w:color w:val="546393" w:themeColor="accent3"/>
                <w:sz w:val="20"/>
                <w:highlight w:val="yellow"/>
              </w:rPr>
              <w:t xml:space="preserve">O apoio </w:t>
            </w:r>
            <w:r w:rsidR="00DF3767">
              <w:rPr>
                <w:color w:val="546393" w:themeColor="accent3"/>
                <w:sz w:val="20"/>
                <w:highlight w:val="yellow"/>
              </w:rPr>
              <w:t>era</w:t>
            </w:r>
            <w:r>
              <w:rPr>
                <w:color w:val="546393" w:themeColor="accent3"/>
                <w:sz w:val="20"/>
                <w:highlight w:val="yellow"/>
              </w:rPr>
              <w:t xml:space="preserve"> acessível a um número bastante limitado de explorações agrícolas (14,7 %) e teve apenas uma influência limitada no setor global e na diversificação agrícola </w:t>
            </w:r>
            <w:r w:rsidR="00587582">
              <w:rPr>
                <w:color w:val="546393" w:themeColor="accent3"/>
                <w:sz w:val="20"/>
                <w:highlight w:val="yellow"/>
              </w:rPr>
              <w:t>largamente</w:t>
            </w:r>
            <w:r>
              <w:rPr>
                <w:color w:val="546393" w:themeColor="accent3"/>
                <w:sz w:val="20"/>
                <w:highlight w:val="yellow"/>
              </w:rPr>
              <w:t xml:space="preserve"> desejada.</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CD05CD" w:rsidRDefault="00A07941" w:rsidP="001818F5">
            <w:pPr>
              <w:spacing w:after="0"/>
              <w:ind w:left="66"/>
              <w:jc w:val="left"/>
              <w:rPr>
                <w:rFonts w:cs="Arial"/>
                <w:color w:val="373737" w:themeColor="background1" w:themeShade="40"/>
                <w:sz w:val="20"/>
                <w:szCs w:val="20"/>
                <w:highlight w:val="yellow"/>
              </w:rPr>
            </w:pPr>
            <w:r>
              <w:rPr>
                <w:b/>
                <w:color w:val="373737" w:themeColor="background1" w:themeShade="40"/>
                <w:sz w:val="20"/>
                <w:highlight w:val="yellow"/>
              </w:rPr>
              <w:t>R.2</w:t>
            </w:r>
            <w:r>
              <w:rPr>
                <w:color w:val="373737" w:themeColor="background1" w:themeShade="40"/>
                <w:sz w:val="20"/>
                <w:highlight w:val="yellow"/>
              </w:rPr>
              <w:t xml:space="preserve"> </w:t>
            </w:r>
          </w:p>
          <w:p w:rsidR="00A07941" w:rsidRPr="00CD05CD" w:rsidRDefault="00A07941" w:rsidP="00587582">
            <w:pPr>
              <w:spacing w:after="0"/>
              <w:ind w:left="66"/>
              <w:jc w:val="left"/>
              <w:rPr>
                <w:rFonts w:cs="Arial"/>
                <w:color w:val="1F4E79"/>
                <w:sz w:val="20"/>
                <w:szCs w:val="20"/>
                <w:highlight w:val="yellow"/>
              </w:rPr>
            </w:pPr>
            <w:r>
              <w:rPr>
                <w:color w:val="546393" w:themeColor="accent3"/>
                <w:sz w:val="20"/>
                <w:highlight w:val="yellow"/>
              </w:rPr>
              <w:t xml:space="preserve">Uma melhor orientação do apoio para as explorações agrícolas mais pequenas ou uma taxa de apoio mais limitada para as grandes explorações agrícolas poderiam favorecer a diversificação. </w:t>
            </w:r>
            <w:r w:rsidR="00587582">
              <w:rPr>
                <w:color w:val="546393" w:themeColor="accent3"/>
                <w:sz w:val="20"/>
                <w:highlight w:val="yellow"/>
              </w:rPr>
              <w:t xml:space="preserve">Tal </w:t>
            </w:r>
            <w:r>
              <w:rPr>
                <w:color w:val="546393" w:themeColor="accent3"/>
                <w:sz w:val="20"/>
                <w:highlight w:val="yellow"/>
              </w:rPr>
              <w:t>pode ser conseguido através do ajustamento dos critérios de seleção do projeto ao abrigo das medidas de investimento para que a diversificação agrícola seja apoiada em maior medida (por exemplo, favorecer</w:t>
            </w:r>
            <w:r w:rsidR="00587582">
              <w:rPr>
                <w:color w:val="546393" w:themeColor="accent3"/>
                <w:sz w:val="20"/>
                <w:highlight w:val="yellow"/>
              </w:rPr>
              <w:t xml:space="preserve"> as </w:t>
            </w:r>
            <w:r>
              <w:rPr>
                <w:color w:val="546393" w:themeColor="accent3"/>
                <w:sz w:val="20"/>
                <w:highlight w:val="yellow"/>
              </w:rPr>
              <w:t xml:space="preserve">explorações que traçam, de forma transparente, os seus planos para a diversificação da produção agrícola). Os efeitos de ajustamento da capacidade do apoio ao investimento devem ser considerados de extrema importância. </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984473">
            <w:pPr>
              <w:spacing w:after="0"/>
              <w:jc w:val="left"/>
              <w:rPr>
                <w:rFonts w:cs="Arial"/>
                <w:b/>
                <w:sz w:val="20"/>
                <w:szCs w:val="20"/>
                <w:highlight w:val="yellow"/>
              </w:rPr>
            </w:pPr>
            <w:r>
              <w:rPr>
                <w:b/>
                <w:color w:val="373737" w:themeColor="background1" w:themeShade="40"/>
                <w:sz w:val="20"/>
                <w:highlight w:val="yellow"/>
              </w:rPr>
              <w:t>C.3</w:t>
            </w:r>
            <w:r>
              <w:rPr>
                <w:b/>
                <w:sz w:val="20"/>
                <w:highlight w:val="yellow"/>
              </w:rPr>
              <w:t xml:space="preserve"> </w:t>
            </w:r>
          </w:p>
          <w:p w:rsidR="00A07941" w:rsidRPr="00CD05CD" w:rsidRDefault="00A07941" w:rsidP="00F06917">
            <w:pPr>
              <w:spacing w:after="0"/>
              <w:jc w:val="left"/>
              <w:rPr>
                <w:rFonts w:cs="Arial"/>
                <w:color w:val="1F4E79"/>
                <w:sz w:val="20"/>
                <w:szCs w:val="20"/>
                <w:highlight w:val="yellow"/>
              </w:rPr>
            </w:pPr>
            <w:r>
              <w:rPr>
                <w:color w:val="546393" w:themeColor="accent3"/>
                <w:sz w:val="20"/>
                <w:highlight w:val="yellow"/>
              </w:rPr>
              <w:t>Após o apoio ao investimento, as explorações agrícolas tornaram-se, em média, mais produtivas, o que constitui um dos objetivos do PDR. As empresas mais produtivas têm normalmente mais produção, a qual está disponível no mercado e é utilizada como fator de produção para outros setores e induz valor acrescentado. Em contrapartida, foram identificados vários beneficiários com uma redução das vendas e da produção após o apoio ao investimento.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R.3 </w:t>
            </w:r>
          </w:p>
          <w:p w:rsidR="00A07941" w:rsidRPr="00CD05CD" w:rsidRDefault="00A07941" w:rsidP="00587582">
            <w:pPr>
              <w:spacing w:after="0"/>
              <w:ind w:left="66"/>
              <w:jc w:val="left"/>
              <w:rPr>
                <w:rFonts w:cs="Arial"/>
                <w:b/>
                <w:sz w:val="20"/>
                <w:szCs w:val="20"/>
                <w:highlight w:val="yellow"/>
              </w:rPr>
            </w:pPr>
            <w:r>
              <w:rPr>
                <w:color w:val="546393" w:themeColor="accent3"/>
                <w:sz w:val="20"/>
                <w:highlight w:val="yellow"/>
              </w:rPr>
              <w:t>O desenvolvimento de novos produtos, as inovações e os efeitos de ajustamento da capacidade d</w:t>
            </w:r>
            <w:r w:rsidR="00587582">
              <w:rPr>
                <w:color w:val="546393" w:themeColor="accent3"/>
                <w:sz w:val="20"/>
                <w:highlight w:val="yellow"/>
              </w:rPr>
              <w:t>os</w:t>
            </w:r>
            <w:r>
              <w:rPr>
                <w:color w:val="546393" w:themeColor="accent3"/>
                <w:sz w:val="20"/>
                <w:highlight w:val="yellow"/>
              </w:rPr>
              <w:t xml:space="preserve"> potenciais beneficiários deve</w:t>
            </w:r>
            <w:r w:rsidR="00587582">
              <w:rPr>
                <w:color w:val="546393" w:themeColor="accent3"/>
                <w:sz w:val="20"/>
                <w:highlight w:val="yellow"/>
              </w:rPr>
              <w:t xml:space="preserve">rão suscitar </w:t>
            </w:r>
            <w:r>
              <w:rPr>
                <w:color w:val="546393" w:themeColor="accent3"/>
                <w:sz w:val="20"/>
                <w:highlight w:val="yellow"/>
              </w:rPr>
              <w:t>maior interesse ao orientar o apoio ao investimento. A integração destes grupos deve refletir-se nos critérios de seleção do projeto.</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53042E">
            <w:pPr>
              <w:spacing w:after="0"/>
              <w:rPr>
                <w:rFonts w:cs="Arial"/>
                <w:b/>
                <w:sz w:val="20"/>
                <w:szCs w:val="20"/>
                <w:highlight w:val="yellow"/>
              </w:rPr>
            </w:pPr>
            <w:r>
              <w:rPr>
                <w:b/>
                <w:color w:val="373737" w:themeColor="background1" w:themeShade="40"/>
                <w:sz w:val="20"/>
                <w:highlight w:val="yellow"/>
              </w:rPr>
              <w:t>C.4</w:t>
            </w:r>
            <w:r>
              <w:rPr>
                <w:b/>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O apoio contribuiu para a cultura negativa, em muitas explorações agrícolas, de adiar ou até cancelar os investimentos próprios, enquanto se aguardavam eventuais medidas de apoio, independentemente das necessidades reais e do momento ótimo de novos produtos (por exemplo, ligados a desenvolvimentos recentes do mercado).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CD05CD" w:rsidRDefault="00A07941" w:rsidP="001818F5">
            <w:pPr>
              <w:spacing w:after="0"/>
              <w:ind w:left="66"/>
              <w:rPr>
                <w:rFonts w:cs="Arial"/>
                <w:b/>
                <w:sz w:val="20"/>
                <w:szCs w:val="20"/>
                <w:highlight w:val="yellow"/>
              </w:rPr>
            </w:pPr>
            <w:r>
              <w:rPr>
                <w:b/>
                <w:color w:val="373737" w:themeColor="background1" w:themeShade="40"/>
                <w:sz w:val="20"/>
                <w:highlight w:val="yellow"/>
              </w:rPr>
              <w:t>R.4</w:t>
            </w:r>
            <w:r>
              <w:rPr>
                <w:b/>
                <w:sz w:val="20"/>
                <w:highlight w:val="yellow"/>
              </w:rPr>
              <w:t xml:space="preserve"> </w:t>
            </w:r>
          </w:p>
          <w:p w:rsidR="00A07941" w:rsidRPr="00CD05CD" w:rsidRDefault="00A07941" w:rsidP="001818F5">
            <w:pPr>
              <w:spacing w:after="0"/>
              <w:ind w:left="66"/>
              <w:jc w:val="left"/>
              <w:rPr>
                <w:rFonts w:cs="Arial"/>
                <w:color w:val="546393" w:themeColor="accent3"/>
                <w:sz w:val="20"/>
                <w:szCs w:val="20"/>
                <w:highlight w:val="yellow"/>
              </w:rPr>
            </w:pPr>
            <w:r>
              <w:rPr>
                <w:color w:val="546393" w:themeColor="accent3"/>
                <w:sz w:val="20"/>
                <w:highlight w:val="yellow"/>
              </w:rPr>
              <w:t>Conceber melhor as medidas/programas para evitar intervenções esbanjadoras, nomeadamente as que aumentam os bens das explorações agrícolas sem aumentar a sua eficiência global, com um forte efeito de inércia ou sem um claro potencial de mercado.</w:t>
            </w:r>
          </w:p>
          <w:p w:rsidR="00A07941" w:rsidRPr="00C5538D" w:rsidRDefault="00A07941" w:rsidP="00587582">
            <w:pPr>
              <w:spacing w:after="0"/>
              <w:ind w:left="66"/>
              <w:jc w:val="left"/>
              <w:rPr>
                <w:rFonts w:cs="Arial"/>
                <w:b/>
                <w:sz w:val="20"/>
                <w:szCs w:val="20"/>
              </w:rPr>
            </w:pPr>
            <w:r>
              <w:rPr>
                <w:color w:val="546393" w:themeColor="accent3"/>
                <w:sz w:val="20"/>
                <w:highlight w:val="yellow"/>
              </w:rPr>
              <w:t xml:space="preserve">Aumentar a eficácia da afetação dos fundos aos grupos-alvo efetivamente visados (por exemplo, </w:t>
            </w:r>
            <w:r w:rsidR="00587582">
              <w:rPr>
                <w:color w:val="546393" w:themeColor="accent3"/>
                <w:sz w:val="20"/>
                <w:highlight w:val="yellow"/>
              </w:rPr>
              <w:lastRenderedPageBreak/>
              <w:t>controlo</w:t>
            </w:r>
            <w:r>
              <w:rPr>
                <w:color w:val="546393" w:themeColor="accent3"/>
                <w:sz w:val="20"/>
                <w:highlight w:val="yellow"/>
              </w:rPr>
              <w:t xml:space="preserve"> das explorações apoiadas).</w:t>
            </w:r>
          </w:p>
        </w:tc>
      </w:tr>
    </w:tbl>
    <w:p w:rsidR="00984473" w:rsidRDefault="00984473">
      <w:pPr>
        <w:spacing w:before="0" w:after="0" w:line="240" w:lineRule="auto"/>
        <w:jc w:val="left"/>
        <w:rPr>
          <w:rFonts w:cs="Arial"/>
          <w:b/>
          <w:color w:val="404040" w:themeColor="text2" w:themeTint="BF"/>
          <w:sz w:val="16"/>
          <w:szCs w:val="20"/>
        </w:rPr>
      </w:pPr>
      <w:r>
        <w:lastRenderedPageBreak/>
        <w:br w:type="page"/>
      </w:r>
    </w:p>
    <w:p w:rsidR="00E95C99" w:rsidRPr="00B52310" w:rsidRDefault="00E95C99" w:rsidP="00E95C99">
      <w:pPr>
        <w:pStyle w:val="HHeadingtables"/>
        <w:rPr>
          <w:rFonts w:cs="Arial"/>
          <w:lang w:val="en-US"/>
        </w:rPr>
      </w:pPr>
      <w:bookmarkStart w:id="211" w:name="_Toc474420882"/>
      <w:r w:rsidRPr="00B52310">
        <w:rPr>
          <w:lang w:val="en-US"/>
        </w:rPr>
        <w:lastRenderedPageBreak/>
        <w:t>SFC template for point 7 concerning programme specific evaluation question linked programme specific focus area (empty example)</w:t>
      </w:r>
      <w:bookmarkEnd w:id="211"/>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080C42" w:rsidRPr="009A2D2D"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2F6E33">
            <w:pPr>
              <w:pStyle w:val="H-Heading2"/>
              <w:spacing w:line="240" w:lineRule="auto"/>
              <w:ind w:left="0" w:firstLine="0"/>
              <w:rPr>
                <w:rFonts w:ascii="Arial" w:hAnsi="Arial" w:cs="Arial"/>
                <w:color w:val="F07E31"/>
                <w:sz w:val="18"/>
                <w:szCs w:val="18"/>
                <w:lang w:val="en-US"/>
              </w:rPr>
            </w:pPr>
            <w:bookmarkStart w:id="212" w:name="_Toc474418946"/>
            <w:bookmarkStart w:id="213" w:name="_Toc474941370"/>
            <w:r w:rsidRPr="00B52310">
              <w:rPr>
                <w:rFonts w:ascii="Arial" w:hAnsi="Arial"/>
                <w:color w:val="F07E31"/>
                <w:sz w:val="18"/>
                <w:lang w:val="en-US"/>
              </w:rPr>
              <w:t>Programme specific focus area (PSEQ)</w:t>
            </w:r>
            <w:r>
              <w:rPr>
                <w:rStyle w:val="FootnoteReference"/>
              </w:rPr>
              <w:footnoteReference w:id="126"/>
            </w:r>
            <w:r w:rsidRPr="00B52310">
              <w:rPr>
                <w:lang w:val="en-US"/>
              </w:rPr>
              <w:t>:</w:t>
            </w:r>
            <w:bookmarkEnd w:id="212"/>
            <w:bookmarkEnd w:id="213"/>
          </w:p>
          <w:p w:rsidR="00080C42" w:rsidRPr="001818F5" w:rsidRDefault="00080C42" w:rsidP="002F6E33">
            <w:pPr>
              <w:pStyle w:val="H-Heading2"/>
              <w:spacing w:line="240" w:lineRule="auto"/>
              <w:ind w:left="0" w:firstLine="0"/>
              <w:rPr>
                <w:rFonts w:ascii="Arial" w:hAnsi="Arial" w:cs="Arial"/>
                <w:sz w:val="18"/>
                <w:szCs w:val="18"/>
              </w:rPr>
            </w:pPr>
            <w:bookmarkStart w:id="214" w:name="_Toc474418947"/>
            <w:bookmarkStart w:id="215" w:name="_Toc474941371"/>
            <w:r>
              <w:rPr>
                <w:rFonts w:ascii="Arial" w:hAnsi="Arial"/>
                <w:color w:val="F07E31"/>
                <w:sz w:val="18"/>
              </w:rPr>
              <w:t>Programme specific EVALUATION QUESTION No</w:t>
            </w:r>
            <w:r>
              <w:rPr>
                <w:rStyle w:val="FootnoteReference"/>
              </w:rPr>
              <w:footnoteReference w:id="127"/>
            </w:r>
            <w:r>
              <w:t>:</w:t>
            </w:r>
            <w:bookmarkEnd w:id="214"/>
            <w:bookmarkEnd w:id="215"/>
          </w:p>
        </w:tc>
      </w:tr>
      <w:tr w:rsidR="00080C42" w:rsidRPr="009A2D2D"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lang w:val="en-US"/>
              </w:rPr>
            </w:pPr>
            <w:r w:rsidRPr="00B52310">
              <w:rPr>
                <w:rFonts w:ascii="Arial" w:hAnsi="Arial"/>
                <w:b/>
                <w:color w:val="F07E31"/>
                <w:sz w:val="18"/>
                <w:lang w:val="en-US"/>
              </w:rPr>
              <w:t>Rational for programme specific focus area</w:t>
            </w:r>
            <w:r>
              <w:rPr>
                <w:rStyle w:val="FootnoteReference"/>
              </w:rPr>
              <w:footnoteReference w:id="128"/>
            </w:r>
          </w:p>
          <w:p w:rsidR="00080C42" w:rsidRPr="00B52310" w:rsidRDefault="00080C42" w:rsidP="002F6E33">
            <w:pPr>
              <w:spacing w:after="0"/>
              <w:rPr>
                <w:rFonts w:cs="Arial"/>
                <w:i/>
                <w:color w:val="546393" w:themeColor="accent3"/>
                <w:szCs w:val="18"/>
                <w:lang w:val="en-US"/>
              </w:rPr>
            </w:pPr>
          </w:p>
          <w:p w:rsidR="00080C42" w:rsidRPr="001818F5" w:rsidRDefault="00080C42" w:rsidP="002F6E33">
            <w:pPr>
              <w:spacing w:after="0"/>
              <w:rPr>
                <w:rFonts w:cs="Arial"/>
                <w:i/>
                <w:color w:val="F7A833" w:themeColor="accent5"/>
                <w:szCs w:val="18"/>
              </w:rPr>
            </w:pPr>
            <w:r w:rsidRPr="00B52310">
              <w:rPr>
                <w:i/>
                <w:color w:val="F7A833" w:themeColor="accent5"/>
                <w:lang w:val="en-US"/>
              </w:rPr>
              <w:t xml:space="preserve">[A maximum of 1,000 characters = approx. </w:t>
            </w:r>
            <w:r>
              <w:rPr>
                <w:i/>
                <w:color w:val="F7A833" w:themeColor="accent5"/>
              </w:rPr>
              <w:t>¼ page – Mandatory]</w:t>
            </w:r>
          </w:p>
          <w:p w:rsidR="00080C42" w:rsidRPr="001818F5" w:rsidRDefault="00080C42" w:rsidP="002F6E33">
            <w:pPr>
              <w:spacing w:after="0"/>
              <w:rPr>
                <w:rFonts w:cs="Arial"/>
                <w:i/>
                <w:color w:val="4BACC6"/>
                <w:szCs w:val="18"/>
              </w:rPr>
            </w:pPr>
          </w:p>
        </w:tc>
      </w:tr>
      <w:tr w:rsidR="00080C42" w:rsidRPr="009A2D2D"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lang w:val="en-US"/>
              </w:rPr>
            </w:pPr>
            <w:r w:rsidRPr="00B52310">
              <w:rPr>
                <w:rFonts w:ascii="Arial" w:hAnsi="Arial"/>
                <w:b/>
                <w:color w:val="ED7D31"/>
                <w:sz w:val="18"/>
                <w:lang w:val="en-US"/>
              </w:rPr>
              <w:t xml:space="preserve">List of measures contributing to the programme specific FA </w:t>
            </w:r>
          </w:p>
          <w:p w:rsidR="00080C42" w:rsidRPr="00B52310" w:rsidRDefault="00080C42" w:rsidP="002F6E33">
            <w:pPr>
              <w:spacing w:after="0"/>
              <w:rPr>
                <w:rFonts w:cs="Arial"/>
                <w:b/>
                <w:szCs w:val="18"/>
                <w:lang w:val="en-US"/>
              </w:rPr>
            </w:pPr>
          </w:p>
          <w:p w:rsidR="00080C42" w:rsidRPr="00B52310" w:rsidRDefault="00080C42" w:rsidP="002F6E33">
            <w:pPr>
              <w:spacing w:after="0"/>
              <w:rPr>
                <w:rFonts w:cs="Arial"/>
                <w:b/>
                <w:color w:val="373737" w:themeColor="background1" w:themeShade="40"/>
                <w:szCs w:val="18"/>
                <w:lang w:val="en-US"/>
              </w:rPr>
            </w:pPr>
            <w:r w:rsidRPr="00B52310">
              <w:rPr>
                <w:b/>
                <w:color w:val="373737" w:themeColor="background1" w:themeShade="40"/>
                <w:lang w:val="en-US"/>
              </w:rPr>
              <w:t xml:space="preserve">Programmed measures/sub-measures: </w:t>
            </w:r>
          </w:p>
          <w:p w:rsidR="00080C42" w:rsidRPr="00B52310" w:rsidRDefault="00080C42" w:rsidP="002F6E33">
            <w:pPr>
              <w:spacing w:after="0"/>
              <w:rPr>
                <w:rFonts w:cs="Arial"/>
                <w:b/>
                <w:color w:val="373737" w:themeColor="background1" w:themeShade="40"/>
                <w:szCs w:val="18"/>
                <w:lang w:val="en-US"/>
              </w:rPr>
            </w:pPr>
          </w:p>
          <w:p w:rsidR="00080C42" w:rsidRPr="00B52310" w:rsidRDefault="00080C42" w:rsidP="002F6E33">
            <w:pPr>
              <w:spacing w:after="0"/>
              <w:rPr>
                <w:rFonts w:cs="Arial"/>
                <w:b/>
                <w:color w:val="373737" w:themeColor="background1" w:themeShade="40"/>
                <w:szCs w:val="18"/>
                <w:lang w:val="en-US"/>
              </w:rPr>
            </w:pPr>
            <w:r w:rsidRPr="00B52310">
              <w:rPr>
                <w:b/>
                <w:color w:val="373737" w:themeColor="background1" w:themeShade="40"/>
                <w:lang w:val="en-US"/>
              </w:rPr>
              <w:t>Measures/sub-measures programmed under the other FAs (common and programme specific) which show secondary contributions to programme specific FA</w:t>
            </w:r>
            <w:r>
              <w:rPr>
                <w:rStyle w:val="FootnoteReference"/>
              </w:rPr>
              <w:footnoteReference w:id="129"/>
            </w:r>
            <w:r w:rsidRPr="00B52310">
              <w:rPr>
                <w:b/>
                <w:color w:val="373737" w:themeColor="background1" w:themeShade="40"/>
                <w:lang w:val="en-US"/>
              </w:rPr>
              <w:t xml:space="preserve">: </w:t>
            </w:r>
          </w:p>
          <w:p w:rsidR="00080C42" w:rsidRPr="00B52310" w:rsidRDefault="00080C42" w:rsidP="002F6E33">
            <w:pPr>
              <w:spacing w:after="0"/>
              <w:rPr>
                <w:rFonts w:cs="Arial"/>
                <w:b/>
                <w:color w:val="373737" w:themeColor="background1" w:themeShade="40"/>
                <w:szCs w:val="18"/>
                <w:lang w:val="en-US"/>
              </w:rPr>
            </w:pPr>
          </w:p>
          <w:p w:rsidR="00080C42" w:rsidRPr="001818F5" w:rsidRDefault="00080C42" w:rsidP="002F6E33">
            <w:pPr>
              <w:spacing w:after="0"/>
              <w:rPr>
                <w:rFonts w:cs="Arial"/>
                <w:i/>
                <w:color w:val="F7A833" w:themeColor="accent5"/>
                <w:szCs w:val="18"/>
              </w:rPr>
            </w:pPr>
            <w:r w:rsidRPr="00B52310">
              <w:rPr>
                <w:i/>
                <w:color w:val="F7A833" w:themeColor="accent5"/>
                <w:lang w:val="en-US"/>
              </w:rPr>
              <w:t xml:space="preserve">[A maximum of 1,000 characters = approx. </w:t>
            </w:r>
            <w:r>
              <w:rPr>
                <w:i/>
                <w:color w:val="F7A833" w:themeColor="accent5"/>
              </w:rPr>
              <w:t>¼ page – Mandatory]</w:t>
            </w:r>
          </w:p>
          <w:p w:rsidR="00080C42" w:rsidRPr="001818F5" w:rsidRDefault="00080C42" w:rsidP="002F6E33">
            <w:pPr>
              <w:spacing w:after="0"/>
              <w:rPr>
                <w:rFonts w:cs="Arial"/>
                <w:i/>
                <w:color w:val="4BACC6"/>
                <w:szCs w:val="18"/>
              </w:rPr>
            </w:pPr>
          </w:p>
        </w:tc>
      </w:tr>
      <w:tr w:rsidR="00080C42" w:rsidRPr="009A2D2D"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lang w:val="en-US"/>
              </w:rPr>
            </w:pPr>
            <w:r w:rsidRPr="00B52310">
              <w:rPr>
                <w:rFonts w:ascii="Arial" w:hAnsi="Arial"/>
                <w:b/>
                <w:color w:val="ED7D31"/>
                <w:sz w:val="18"/>
                <w:lang w:val="en-US"/>
              </w:rPr>
              <w:t>Link between judgment criteria and common and /or programme specific result indicators</w:t>
            </w:r>
            <w:r>
              <w:rPr>
                <w:rStyle w:val="FootnoteReference"/>
              </w:rPr>
              <w:footnoteReference w:id="130"/>
            </w:r>
            <w:r w:rsidRPr="00B52310">
              <w:rPr>
                <w:rFonts w:ascii="Arial" w:hAnsi="Arial"/>
                <w:b/>
                <w:color w:val="ED7D31"/>
                <w:sz w:val="18"/>
                <w:lang w:val="en-US"/>
              </w:rPr>
              <w:t xml:space="preserve"> used to answer the PSEQ</w:t>
            </w:r>
          </w:p>
          <w:p w:rsidR="00080C42" w:rsidRPr="00B52310" w:rsidRDefault="00080C42" w:rsidP="002F6E33">
            <w:pPr>
              <w:spacing w:after="0"/>
              <w:rPr>
                <w:rFonts w:cs="Arial"/>
                <w:i/>
                <w:color w:val="F7A833" w:themeColor="accent5"/>
                <w:szCs w:val="18"/>
                <w:lang w:val="en-US"/>
              </w:rPr>
            </w:pPr>
          </w:p>
          <w:p w:rsidR="00080C42" w:rsidRPr="001818F5" w:rsidRDefault="00080C42" w:rsidP="002F6E33">
            <w:pPr>
              <w:spacing w:after="0"/>
              <w:rPr>
                <w:rFonts w:cs="Arial"/>
                <w:i/>
                <w:color w:val="4BACC6"/>
                <w:szCs w:val="18"/>
              </w:rPr>
            </w:pPr>
            <w:r>
              <w:rPr>
                <w:i/>
                <w:color w:val="F7A833" w:themeColor="accent5"/>
              </w:rPr>
              <w:t>[Mandatory]</w:t>
            </w:r>
          </w:p>
        </w:tc>
      </w:tr>
      <w:tr w:rsidR="00080C42" w:rsidRPr="00064E11"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984473">
            <w:pPr>
              <w:pStyle w:val="ListParagraph"/>
              <w:tabs>
                <w:tab w:val="clear" w:pos="709"/>
              </w:tabs>
              <w:ind w:left="10" w:firstLine="0"/>
              <w:jc w:val="center"/>
              <w:rPr>
                <w:rFonts w:ascii="Arial" w:hAnsi="Arial" w:cs="Arial"/>
                <w:b/>
                <w:sz w:val="18"/>
                <w:szCs w:val="18"/>
              </w:rPr>
            </w:pPr>
            <w:bookmarkStart w:id="216" w:name="_Toc474418948"/>
            <w:bookmarkStart w:id="217" w:name="_Toc474941372"/>
            <w:r>
              <w:rPr>
                <w:rFonts w:ascii="Arial" w:hAnsi="Arial"/>
                <w:b/>
                <w:color w:val="373737" w:themeColor="background1" w:themeShade="40"/>
                <w:sz w:val="18"/>
              </w:rPr>
              <w:t xml:space="preserve">Programme specific judgment criteria </w:t>
            </w:r>
            <w:r>
              <w:rPr>
                <w:rStyle w:val="FootnoteReference"/>
              </w:rPr>
              <w:footnoteReference w:id="131"/>
            </w:r>
            <w:bookmarkEnd w:id="216"/>
            <w:bookmarkEnd w:id="217"/>
          </w:p>
          <w:p w:rsidR="00080C42" w:rsidRPr="001818F5" w:rsidRDefault="00080C42" w:rsidP="00984473">
            <w:pPr>
              <w:pStyle w:val="ListParagraph"/>
              <w:ind w:left="0" w:firstLine="10"/>
              <w:jc w:val="center"/>
              <w:rPr>
                <w:rFonts w:ascii="Arial" w:hAnsi="Arial" w:cs="Arial"/>
                <w:i/>
                <w:sz w:val="18"/>
                <w:szCs w:val="18"/>
              </w:rPr>
            </w:pPr>
            <w:bookmarkStart w:id="218" w:name="_Toc474418949"/>
            <w:bookmarkStart w:id="219" w:name="_Toc474941373"/>
            <w:r>
              <w:rPr>
                <w:rFonts w:ascii="Arial" w:hAnsi="Arial"/>
                <w:i/>
                <w:color w:val="F7A833" w:themeColor="accent5"/>
                <w:sz w:val="18"/>
              </w:rPr>
              <w:t>[Max. 255 characters]</w:t>
            </w:r>
            <w:bookmarkEnd w:id="218"/>
            <w:bookmarkEnd w:id="219"/>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B52310" w:rsidRDefault="00080C42" w:rsidP="002F6E33">
            <w:pPr>
              <w:pStyle w:val="ListParagraph"/>
              <w:jc w:val="center"/>
              <w:rPr>
                <w:rFonts w:ascii="Arial" w:hAnsi="Arial" w:cs="Arial"/>
                <w:sz w:val="18"/>
                <w:szCs w:val="18"/>
                <w:lang w:val="en-US"/>
              </w:rPr>
            </w:pPr>
            <w:bookmarkStart w:id="220" w:name="_Toc474418950"/>
            <w:bookmarkStart w:id="221" w:name="_Toc474941374"/>
            <w:r w:rsidRPr="00B52310">
              <w:rPr>
                <w:rFonts w:ascii="Arial" w:hAnsi="Arial"/>
                <w:b/>
                <w:color w:val="373737" w:themeColor="background1" w:themeShade="40"/>
                <w:sz w:val="18"/>
                <w:lang w:val="en-US"/>
              </w:rPr>
              <w:t>Common result indicators</w:t>
            </w:r>
            <w:r>
              <w:rPr>
                <w:rStyle w:val="FootnoteReference"/>
              </w:rPr>
              <w:footnoteReference w:id="132"/>
            </w:r>
            <w:bookmarkEnd w:id="220"/>
            <w:bookmarkEnd w:id="221"/>
          </w:p>
          <w:p w:rsidR="00080C42" w:rsidRPr="00B52310" w:rsidRDefault="00080C42" w:rsidP="00984473">
            <w:pPr>
              <w:pStyle w:val="ListParagraph"/>
              <w:ind w:left="0" w:firstLine="23"/>
              <w:jc w:val="center"/>
              <w:rPr>
                <w:rFonts w:ascii="Arial" w:hAnsi="Arial" w:cs="Arial"/>
                <w:i/>
                <w:sz w:val="18"/>
                <w:szCs w:val="18"/>
                <w:lang w:val="en-US"/>
              </w:rPr>
            </w:pPr>
            <w:bookmarkStart w:id="222" w:name="_Toc474418951"/>
            <w:bookmarkStart w:id="223" w:name="_Toc474941375"/>
            <w:r w:rsidRPr="00B52310">
              <w:rPr>
                <w:rFonts w:ascii="Arial" w:hAnsi="Arial"/>
                <w:i/>
                <w:color w:val="F7A833" w:themeColor="accent5"/>
                <w:sz w:val="18"/>
                <w:lang w:val="en-US"/>
              </w:rPr>
              <w:t>[Max. 255 characters]</w:t>
            </w:r>
            <w:bookmarkEnd w:id="222"/>
            <w:bookmarkEnd w:id="223"/>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984473">
            <w:pPr>
              <w:pStyle w:val="ListParagraph"/>
              <w:tabs>
                <w:tab w:val="clear" w:pos="709"/>
              </w:tabs>
              <w:ind w:left="36" w:hanging="1"/>
              <w:jc w:val="center"/>
              <w:rPr>
                <w:rFonts w:ascii="Arial" w:hAnsi="Arial" w:cs="Arial"/>
                <w:b/>
                <w:sz w:val="18"/>
                <w:szCs w:val="18"/>
                <w:lang w:val="en-US"/>
              </w:rPr>
            </w:pPr>
            <w:bookmarkStart w:id="224" w:name="_Toc474418952"/>
            <w:bookmarkStart w:id="225" w:name="_Toc474941376"/>
            <w:r w:rsidRPr="00B52310">
              <w:rPr>
                <w:rFonts w:ascii="Arial" w:hAnsi="Arial"/>
                <w:b/>
                <w:color w:val="373737" w:themeColor="background1" w:themeShade="40"/>
                <w:sz w:val="18"/>
                <w:lang w:val="en-US"/>
              </w:rPr>
              <w:t>Programme specific result indicators</w:t>
            </w:r>
            <w:r>
              <w:rPr>
                <w:rStyle w:val="FootnoteReference"/>
              </w:rPr>
              <w:footnoteReference w:id="133"/>
            </w:r>
            <w:bookmarkEnd w:id="224"/>
            <w:bookmarkEnd w:id="225"/>
          </w:p>
          <w:p w:rsidR="00080C42" w:rsidRPr="00B52310" w:rsidRDefault="00080C42" w:rsidP="00984473">
            <w:pPr>
              <w:pStyle w:val="ListParagraph"/>
              <w:ind w:left="0" w:firstLine="0"/>
              <w:jc w:val="center"/>
              <w:rPr>
                <w:rFonts w:ascii="Arial" w:hAnsi="Arial" w:cs="Arial"/>
                <w:i/>
                <w:sz w:val="18"/>
                <w:szCs w:val="18"/>
                <w:lang w:val="en-US"/>
              </w:rPr>
            </w:pPr>
            <w:r w:rsidRPr="00B52310">
              <w:rPr>
                <w:rStyle w:val="EndnoteReference"/>
                <w:rFonts w:ascii="Arial" w:hAnsi="Arial"/>
                <w:b/>
                <w:sz w:val="18"/>
                <w:lang w:val="en-US"/>
              </w:rPr>
              <w:t xml:space="preserve"> </w:t>
            </w:r>
            <w:bookmarkStart w:id="226" w:name="_Toc474418953"/>
            <w:bookmarkStart w:id="227" w:name="_Toc474941377"/>
            <w:r w:rsidRPr="00B52310">
              <w:rPr>
                <w:rFonts w:ascii="Arial" w:hAnsi="Arial"/>
                <w:i/>
                <w:color w:val="F7A833" w:themeColor="accent5"/>
                <w:sz w:val="18"/>
                <w:lang w:val="en-US"/>
              </w:rPr>
              <w:t>[Max. 255 characters]</w:t>
            </w:r>
            <w:bookmarkEnd w:id="226"/>
            <w:bookmarkEnd w:id="227"/>
          </w:p>
        </w:tc>
      </w:tr>
      <w:tr w:rsidR="00080C42" w:rsidRPr="00064E11"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B52310" w:rsidRDefault="00080C42" w:rsidP="002F6E33">
            <w:pPr>
              <w:pStyle w:val="ListParagraph"/>
              <w:rPr>
                <w:rFonts w:ascii="Arial" w:hAnsi="Arial" w:cs="Arial"/>
                <w:b/>
                <w:sz w:val="18"/>
                <w:szCs w:val="18"/>
                <w:lang w:val="en-US"/>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B52310" w:rsidRDefault="00080C42" w:rsidP="002F6E33">
            <w:pPr>
              <w:pStyle w:val="ListParagraph"/>
              <w:rPr>
                <w:rFonts w:ascii="Arial" w:hAnsi="Arial" w:cs="Arial"/>
                <w:b/>
                <w:sz w:val="18"/>
                <w:szCs w:val="18"/>
                <w:lang w:val="en-US"/>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2F6E33">
            <w:pPr>
              <w:pStyle w:val="ListParagraph"/>
              <w:rPr>
                <w:rFonts w:ascii="Arial" w:hAnsi="Arial" w:cs="Arial"/>
                <w:b/>
                <w:sz w:val="18"/>
                <w:szCs w:val="18"/>
                <w:lang w:val="en-US"/>
              </w:rPr>
            </w:pPr>
          </w:p>
        </w:tc>
      </w:tr>
      <w:tr w:rsidR="00080C42" w:rsidRPr="00064E11"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B52310" w:rsidRDefault="00080C42" w:rsidP="002F6E33">
            <w:pPr>
              <w:pStyle w:val="ListParagraph"/>
              <w:rPr>
                <w:rFonts w:ascii="Arial" w:hAnsi="Arial" w:cs="Arial"/>
                <w:b/>
                <w:sz w:val="18"/>
                <w:szCs w:val="18"/>
                <w:lang w:val="en-US"/>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B52310" w:rsidRDefault="00080C42" w:rsidP="002F6E33">
            <w:pPr>
              <w:pStyle w:val="ListParagraph"/>
              <w:rPr>
                <w:rFonts w:ascii="Arial" w:hAnsi="Arial" w:cs="Arial"/>
                <w:b/>
                <w:sz w:val="18"/>
                <w:szCs w:val="18"/>
                <w:lang w:val="en-US"/>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2F6E33">
            <w:pPr>
              <w:pStyle w:val="ListParagraph"/>
              <w:rPr>
                <w:rFonts w:ascii="Arial" w:hAnsi="Arial" w:cs="Arial"/>
                <w:b/>
                <w:sz w:val="18"/>
                <w:szCs w:val="18"/>
                <w:lang w:val="en-US"/>
              </w:rPr>
            </w:pPr>
          </w:p>
        </w:tc>
      </w:tr>
      <w:tr w:rsidR="00080C42" w:rsidRPr="00064E11"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B52310" w:rsidRDefault="00080C42" w:rsidP="002F6E33">
            <w:pPr>
              <w:pStyle w:val="ListParagraph"/>
              <w:rPr>
                <w:rFonts w:ascii="Arial" w:hAnsi="Arial" w:cs="Arial"/>
                <w:b/>
                <w:sz w:val="18"/>
                <w:szCs w:val="18"/>
                <w:lang w:val="en-US"/>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B52310" w:rsidRDefault="00080C42" w:rsidP="002F6E33">
            <w:pPr>
              <w:pStyle w:val="ListParagraph"/>
              <w:rPr>
                <w:rFonts w:ascii="Arial" w:hAnsi="Arial" w:cs="Arial"/>
                <w:b/>
                <w:sz w:val="18"/>
                <w:szCs w:val="18"/>
                <w:lang w:val="en-US"/>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2F6E33">
            <w:pPr>
              <w:pStyle w:val="ListParagraph"/>
              <w:rPr>
                <w:rFonts w:ascii="Arial" w:hAnsi="Arial" w:cs="Arial"/>
                <w:b/>
                <w:sz w:val="18"/>
                <w:szCs w:val="18"/>
                <w:lang w:val="en-US"/>
              </w:rPr>
            </w:pPr>
          </w:p>
        </w:tc>
      </w:tr>
      <w:tr w:rsidR="00080C42" w:rsidRPr="00064E11"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B52310" w:rsidRDefault="00080C42" w:rsidP="002F6E33">
            <w:pPr>
              <w:pStyle w:val="ListParagraph"/>
              <w:tabs>
                <w:tab w:val="clear" w:pos="709"/>
                <w:tab w:val="left" w:pos="731"/>
              </w:tabs>
              <w:rPr>
                <w:rFonts w:ascii="Arial" w:hAnsi="Arial" w:cs="Arial"/>
                <w:b/>
                <w:sz w:val="18"/>
                <w:szCs w:val="18"/>
                <w:lang w:val="en-US"/>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B52310" w:rsidRDefault="00080C42" w:rsidP="002F6E33">
            <w:pPr>
              <w:pStyle w:val="ListParagraph"/>
              <w:ind w:left="41"/>
              <w:rPr>
                <w:rFonts w:ascii="Arial" w:hAnsi="Arial" w:cs="Arial"/>
                <w:b/>
                <w:sz w:val="18"/>
                <w:szCs w:val="18"/>
                <w:lang w:val="en-US"/>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2F6E33">
            <w:pPr>
              <w:pStyle w:val="ListParagraph"/>
              <w:ind w:left="77"/>
              <w:rPr>
                <w:rFonts w:ascii="Arial" w:hAnsi="Arial" w:cs="Arial"/>
                <w:b/>
                <w:sz w:val="18"/>
                <w:szCs w:val="18"/>
                <w:lang w:val="en-US"/>
              </w:rPr>
            </w:pPr>
          </w:p>
        </w:tc>
      </w:tr>
    </w:tbl>
    <w:p w:rsidR="004C0D64" w:rsidRPr="00B52310" w:rsidRDefault="004C0D64">
      <w:pPr>
        <w:rPr>
          <w:lang w:val="en-US"/>
        </w:rPr>
      </w:pPr>
      <w:r w:rsidRPr="00B52310">
        <w:rPr>
          <w:lang w:val="en-US"/>
        </w:rP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080C42" w:rsidRPr="009A2D2D"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lastRenderedPageBreak/>
              <w:t>Methods applied</w:t>
            </w:r>
            <w:r>
              <w:rPr>
                <w:rStyle w:val="FootnoteReference"/>
              </w:rPr>
              <w:footnoteReference w:id="134"/>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bookmarkStart w:id="228" w:name="_Toc474418954"/>
            <w:bookmarkStart w:id="229" w:name="_Toc474941378"/>
            <w:r>
              <w:rPr>
                <w:rFonts w:ascii="Arial" w:hAnsi="Arial"/>
                <w:b/>
                <w:color w:val="373737" w:themeColor="background1" w:themeShade="40"/>
                <w:sz w:val="18"/>
              </w:rPr>
              <w:t>Quantitative methods</w:t>
            </w:r>
            <w:r>
              <w:rPr>
                <w:rStyle w:val="FootnoteReference"/>
              </w:rPr>
              <w:footnoteReference w:id="135"/>
            </w:r>
            <w:r>
              <w:rPr>
                <w:rFonts w:ascii="Arial" w:hAnsi="Arial"/>
                <w:b/>
                <w:color w:val="373737" w:themeColor="background1" w:themeShade="40"/>
                <w:sz w:val="18"/>
              </w:rPr>
              <w:t>:</w:t>
            </w:r>
            <w:bookmarkEnd w:id="228"/>
            <w:bookmarkEnd w:id="229"/>
            <w:r>
              <w:rPr>
                <w:rFonts w:ascii="Arial" w:hAnsi="Arial"/>
                <w:b/>
                <w:color w:val="373737" w:themeColor="background1" w:themeShade="40"/>
                <w:sz w:val="18"/>
              </w:rPr>
              <w:t xml:space="preserve"> </w:t>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Reasons for using the method</w:t>
            </w:r>
          </w:p>
          <w:p w:rsidR="00080C42" w:rsidRPr="00B52310"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US"/>
              </w:rPr>
            </w:pPr>
            <w:r w:rsidRPr="00B52310">
              <w:rPr>
                <w:rFonts w:ascii="Arial" w:hAnsi="Arial"/>
                <w:color w:val="373737" w:themeColor="background1" w:themeShade="40"/>
                <w:sz w:val="18"/>
                <w:lang w:val="en-US"/>
              </w:rPr>
              <w:t>Description of methods to calculate ratios, gross or net (if</w:t>
            </w:r>
            <w:r w:rsidRPr="00B52310">
              <w:rPr>
                <w:rFonts w:ascii="Arial" w:hAnsi="Arial"/>
                <w:b/>
                <w:color w:val="373737" w:themeColor="background1" w:themeShade="40"/>
                <w:sz w:val="18"/>
                <w:lang w:val="en-US"/>
              </w:rPr>
              <w:t xml:space="preserve"> </w:t>
            </w:r>
            <w:r w:rsidRPr="00B52310">
              <w:rPr>
                <w:rFonts w:ascii="Arial" w:hAnsi="Arial"/>
                <w:color w:val="373737" w:themeColor="background1" w:themeShade="40"/>
                <w:sz w:val="18"/>
                <w:lang w:val="en-US"/>
              </w:rPr>
              <w:t>applicable) values of common and programme specific indicators</w:t>
            </w:r>
            <w:r>
              <w:rPr>
                <w:rStyle w:val="FootnoteReference"/>
              </w:rPr>
              <w:footnoteReference w:id="136"/>
            </w:r>
          </w:p>
          <w:p w:rsidR="00080C42" w:rsidRPr="00B52310"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US"/>
              </w:rPr>
            </w:pPr>
            <w:r w:rsidRPr="00B52310">
              <w:rPr>
                <w:rFonts w:ascii="Arial" w:hAnsi="Arial"/>
                <w:color w:val="373737" w:themeColor="background1" w:themeShade="40"/>
                <w:sz w:val="18"/>
                <w:lang w:val="en-US"/>
              </w:rPr>
              <w:t>Challenges in the application of described methods and solutions encountered</w:t>
            </w: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bookmarkStart w:id="230" w:name="_Toc474418955"/>
            <w:bookmarkStart w:id="231" w:name="_Toc474941379"/>
            <w:r>
              <w:rPr>
                <w:rFonts w:ascii="Arial" w:hAnsi="Arial"/>
                <w:b/>
                <w:color w:val="373737" w:themeColor="background1" w:themeShade="40"/>
                <w:sz w:val="18"/>
              </w:rPr>
              <w:t>Qualitative methods:</w:t>
            </w:r>
            <w:bookmarkEnd w:id="230"/>
            <w:bookmarkEnd w:id="231"/>
          </w:p>
          <w:p w:rsidR="00080C42" w:rsidRPr="00B52310"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US"/>
              </w:rPr>
            </w:pPr>
            <w:r w:rsidRPr="00B52310">
              <w:rPr>
                <w:rFonts w:ascii="Arial" w:hAnsi="Arial"/>
                <w:color w:val="373737" w:themeColor="background1" w:themeShade="40"/>
                <w:sz w:val="18"/>
                <w:lang w:val="en-US"/>
              </w:rPr>
              <w:t>Reasons for using the method</w:t>
            </w:r>
            <w:r>
              <w:rPr>
                <w:rStyle w:val="FootnoteReference"/>
              </w:rPr>
              <w:footnoteReference w:id="137"/>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ootnoteReference"/>
              </w:rPr>
              <w:footnoteReference w:id="138"/>
            </w:r>
          </w:p>
          <w:p w:rsidR="00080C42" w:rsidRPr="00B52310"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US"/>
              </w:rPr>
            </w:pPr>
            <w:r w:rsidRPr="00B52310">
              <w:rPr>
                <w:rFonts w:ascii="Arial" w:hAnsi="Arial"/>
                <w:color w:val="373737" w:themeColor="background1" w:themeShade="40"/>
                <w:sz w:val="18"/>
                <w:lang w:val="en-US"/>
              </w:rPr>
              <w:t>Challenges in the application of described methods and solutions encountered</w:t>
            </w:r>
          </w:p>
          <w:p w:rsidR="00080C42" w:rsidRPr="001818F5" w:rsidRDefault="00080C42" w:rsidP="002F6E33">
            <w:pPr>
              <w:spacing w:after="0"/>
              <w:rPr>
                <w:rFonts w:cs="Arial"/>
                <w:color w:val="373737" w:themeColor="background1" w:themeShade="40"/>
                <w:szCs w:val="18"/>
              </w:rPr>
            </w:pPr>
            <w:r w:rsidRPr="00B52310">
              <w:rPr>
                <w:i/>
                <w:color w:val="F7A833" w:themeColor="accent5"/>
                <w:lang w:val="en-US"/>
              </w:rPr>
              <w:t xml:space="preserve">[A maximum of 7,000 characters = approx. </w:t>
            </w:r>
            <w:r>
              <w:rPr>
                <w:i/>
                <w:color w:val="F7A833" w:themeColor="accent5"/>
              </w:rPr>
              <w:t>2 pages – Mandatory]</w:t>
            </w:r>
          </w:p>
        </w:tc>
      </w:tr>
      <w:tr w:rsidR="00080C42" w:rsidRPr="009A2D2D"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1A31FB">
            <w:pPr>
              <w:pStyle w:val="ListParagraph"/>
              <w:numPr>
                <w:ilvl w:val="0"/>
                <w:numId w:val="35"/>
              </w:numPr>
              <w:suppressAutoHyphens/>
              <w:autoSpaceDN w:val="0"/>
              <w:spacing w:after="0"/>
              <w:textAlignment w:val="baseline"/>
              <w:rPr>
                <w:rFonts w:ascii="Arial" w:hAnsi="Arial" w:cs="Arial"/>
                <w:b/>
                <w:sz w:val="18"/>
                <w:szCs w:val="18"/>
                <w:lang w:val="en-US"/>
              </w:rPr>
            </w:pPr>
            <w:bookmarkStart w:id="232" w:name="_Toc474418956"/>
            <w:bookmarkStart w:id="233" w:name="_Toc474941380"/>
            <w:r w:rsidRPr="00B52310">
              <w:rPr>
                <w:rFonts w:ascii="Arial" w:hAnsi="Arial"/>
                <w:b/>
                <w:color w:val="ED7D31"/>
                <w:sz w:val="18"/>
                <w:lang w:val="en-US"/>
              </w:rPr>
              <w:t>Quantitative values of indicators</w:t>
            </w:r>
            <w:r>
              <w:rPr>
                <w:rStyle w:val="FootnoteReference"/>
              </w:rPr>
              <w:footnoteReference w:id="139"/>
            </w:r>
            <w:r w:rsidRPr="00B52310">
              <w:rPr>
                <w:rFonts w:ascii="Arial" w:hAnsi="Arial"/>
                <w:b/>
                <w:color w:val="ED7D31"/>
                <w:sz w:val="18"/>
                <w:lang w:val="en-US"/>
              </w:rPr>
              <w:t xml:space="preserve"> and data sources</w:t>
            </w:r>
            <w:bookmarkEnd w:id="232"/>
            <w:bookmarkEnd w:id="233"/>
            <w:r w:rsidRPr="00B52310">
              <w:rPr>
                <w:rFonts w:ascii="Arial" w:hAnsi="Arial"/>
                <w:b/>
                <w:color w:val="ED7D31"/>
                <w:sz w:val="18"/>
                <w:lang w:val="en-US"/>
              </w:rPr>
              <w:t xml:space="preserve"> </w:t>
            </w:r>
          </w:p>
          <w:p w:rsidR="00080C42" w:rsidRPr="00B52310" w:rsidRDefault="00080C42" w:rsidP="002F6E33">
            <w:pPr>
              <w:spacing w:after="0"/>
              <w:rPr>
                <w:rFonts w:cs="Arial"/>
                <w:b/>
                <w:szCs w:val="18"/>
                <w:lang w:val="en-US"/>
              </w:rPr>
            </w:pPr>
          </w:p>
          <w:p w:rsidR="00080C42" w:rsidRPr="001818F5" w:rsidRDefault="00080C42" w:rsidP="002F6E33">
            <w:pPr>
              <w:spacing w:after="0"/>
              <w:rPr>
                <w:rFonts w:cs="Arial"/>
                <w:i/>
                <w:color w:val="F7A833" w:themeColor="accent5"/>
                <w:szCs w:val="18"/>
              </w:rPr>
            </w:pPr>
            <w:r>
              <w:rPr>
                <w:i/>
                <w:color w:val="F7A833" w:themeColor="accent5"/>
              </w:rPr>
              <w:t>[Mandatory]</w:t>
            </w:r>
          </w:p>
          <w:p w:rsidR="00080C42" w:rsidRPr="001818F5" w:rsidRDefault="00080C42" w:rsidP="002F6E33">
            <w:pPr>
              <w:spacing w:after="0"/>
              <w:rPr>
                <w:rFonts w:cs="Arial"/>
                <w:b/>
                <w:szCs w:val="18"/>
              </w:rPr>
            </w:pPr>
          </w:p>
        </w:tc>
      </w:tr>
      <w:tr w:rsidR="00080C42" w:rsidRPr="009A2D2D"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Absolute value</w:t>
            </w:r>
            <w:r>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Ratio value</w:t>
            </w:r>
            <w:r>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gross value</w:t>
            </w:r>
            <w:r>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net value</w:t>
            </w:r>
            <w:r>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984473">
            <w:pPr>
              <w:jc w:val="left"/>
              <w:rPr>
                <w:rFonts w:cs="Arial"/>
                <w:b/>
                <w:color w:val="373737" w:themeColor="background1" w:themeShade="40"/>
                <w:szCs w:val="18"/>
              </w:rPr>
            </w:pPr>
            <w:r>
              <w:rPr>
                <w:b/>
                <w:color w:val="373737" w:themeColor="background1" w:themeShade="40"/>
              </w:rPr>
              <w:t>Data and information sources</w:t>
            </w:r>
            <w:r>
              <w:rPr>
                <w:rStyle w:val="FootnoteReference"/>
              </w:rPr>
              <w:footnoteReference w:id="144"/>
            </w:r>
          </w:p>
        </w:tc>
      </w:tr>
      <w:tr w:rsidR="00080C42" w:rsidRPr="009A2D2D"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Style w:val="FootnoteReference"/>
                <w:sz w:val="18"/>
                <w:szCs w:val="18"/>
              </w:rPr>
            </w:pPr>
            <w:r>
              <w:rPr>
                <w:b/>
                <w:color w:val="373737" w:themeColor="background1" w:themeShade="40"/>
              </w:rPr>
              <w:t xml:space="preserve">Common output indicators </w:t>
            </w:r>
            <w:r>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Programme specific output indicators </w:t>
            </w:r>
            <w:r>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Common indicators</w:t>
            </w:r>
            <w:r>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bookmarkStart w:id="234" w:name="_Toc474418957"/>
            <w:bookmarkStart w:id="235" w:name="_Toc474941381"/>
            <w:bookmarkEnd w:id="234"/>
            <w:bookmarkEnd w:id="235"/>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lastRenderedPageBreak/>
              <w:t>Programme specific indicators</w:t>
            </w:r>
            <w:r>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bookmarkStart w:id="236" w:name="_Toc474418958"/>
            <w:bookmarkStart w:id="237" w:name="_Toc474941382"/>
            <w:bookmarkEnd w:id="236"/>
            <w:bookmarkEnd w:id="237"/>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r>
      <w:tr w:rsidR="00080C42" w:rsidRPr="009A2D2D"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B52310" w:rsidRDefault="00080C42"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lang w:val="en-US"/>
              </w:rPr>
            </w:pPr>
            <w:bookmarkStart w:id="238" w:name="_Toc474418959"/>
            <w:bookmarkStart w:id="239" w:name="_Toc474941383"/>
            <w:r w:rsidRPr="00B52310">
              <w:rPr>
                <w:rFonts w:ascii="Arial" w:hAnsi="Arial"/>
                <w:b/>
                <w:color w:val="ED7D31"/>
                <w:sz w:val="18"/>
                <w:lang w:val="en-US"/>
              </w:rPr>
              <w:t>Problems encountered influencing the validity and reliability of evaluation findings</w:t>
            </w:r>
            <w:r>
              <w:rPr>
                <w:rStyle w:val="FootnoteReference"/>
              </w:rPr>
              <w:footnoteReference w:id="149"/>
            </w:r>
            <w:bookmarkEnd w:id="238"/>
            <w:bookmarkEnd w:id="239"/>
            <w:r w:rsidRPr="00B52310">
              <w:rPr>
                <w:rFonts w:ascii="Arial" w:hAnsi="Arial"/>
                <w:color w:val="ED7D31"/>
                <w:sz w:val="18"/>
                <w:lang w:val="en-US"/>
              </w:rPr>
              <w:t xml:space="preserve"> </w:t>
            </w:r>
          </w:p>
          <w:p w:rsidR="00080C42" w:rsidRPr="00B52310" w:rsidRDefault="00080C42" w:rsidP="002F6E33">
            <w:pPr>
              <w:spacing w:after="0"/>
              <w:rPr>
                <w:rFonts w:cs="Arial"/>
                <w:szCs w:val="18"/>
                <w:lang w:val="en-US"/>
              </w:rPr>
            </w:pPr>
          </w:p>
          <w:p w:rsidR="00080C42" w:rsidRPr="001818F5" w:rsidRDefault="00080C42" w:rsidP="002F6E33">
            <w:pPr>
              <w:spacing w:after="0"/>
              <w:rPr>
                <w:rFonts w:cs="Arial"/>
                <w:i/>
                <w:color w:val="F7A833" w:themeColor="accent5"/>
                <w:szCs w:val="18"/>
              </w:rPr>
            </w:pPr>
            <w:r w:rsidRPr="00B52310">
              <w:rPr>
                <w:i/>
                <w:color w:val="F7A833" w:themeColor="accent5"/>
                <w:lang w:val="en-US"/>
              </w:rPr>
              <w:t xml:space="preserve">[A maximum of 1,750 characters = approx. </w:t>
            </w:r>
            <w:r>
              <w:rPr>
                <w:i/>
                <w:color w:val="F7A833" w:themeColor="accent5"/>
              </w:rPr>
              <w:t>½ page – Non-mandatory]</w:t>
            </w:r>
          </w:p>
          <w:p w:rsidR="00080C42" w:rsidRPr="001818F5" w:rsidRDefault="00080C42" w:rsidP="002F6E33">
            <w:pPr>
              <w:spacing w:after="0"/>
              <w:rPr>
                <w:rFonts w:cs="Arial"/>
                <w:szCs w:val="18"/>
              </w:rPr>
            </w:pPr>
          </w:p>
          <w:p w:rsidR="00080C42" w:rsidRPr="001818F5" w:rsidRDefault="00080C42" w:rsidP="002F6E33">
            <w:pPr>
              <w:spacing w:after="0"/>
              <w:rPr>
                <w:rFonts w:cs="Arial"/>
                <w:szCs w:val="18"/>
              </w:rPr>
            </w:pPr>
          </w:p>
        </w:tc>
      </w:tr>
      <w:tr w:rsidR="00080C42" w:rsidRPr="009A2D2D"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bookmarkStart w:id="240" w:name="_Toc474418960"/>
            <w:bookmarkStart w:id="241" w:name="_Toc474941384"/>
            <w:r>
              <w:rPr>
                <w:rFonts w:ascii="Arial" w:hAnsi="Arial"/>
                <w:b/>
                <w:color w:val="ED7D31"/>
                <w:sz w:val="18"/>
              </w:rPr>
              <w:t>Answer to evaluation question</w:t>
            </w:r>
            <w:r>
              <w:rPr>
                <w:rStyle w:val="FootnoteReference"/>
              </w:rPr>
              <w:footnoteReference w:id="150"/>
            </w:r>
            <w:bookmarkEnd w:id="240"/>
            <w:bookmarkEnd w:id="241"/>
            <w:r>
              <w:rPr>
                <w:rFonts w:ascii="Arial" w:hAnsi="Arial"/>
                <w:b/>
                <w:color w:val="ED7D31"/>
                <w:sz w:val="18"/>
              </w:rPr>
              <w:t xml:space="preserve"> </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i/>
                <w:color w:val="F7A833" w:themeColor="accent5"/>
                <w:szCs w:val="18"/>
              </w:rPr>
            </w:pPr>
            <w:r w:rsidRPr="00B52310">
              <w:rPr>
                <w:i/>
                <w:color w:val="F7A833" w:themeColor="accent5"/>
                <w:lang w:val="en-US"/>
              </w:rPr>
              <w:t xml:space="preserve">[A maximum of 10,500 characters = approx. </w:t>
            </w:r>
            <w:r>
              <w:rPr>
                <w:i/>
                <w:color w:val="F7A833" w:themeColor="accent5"/>
              </w:rPr>
              <w:t>3 pages – Mandatory]</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szCs w:val="18"/>
              </w:rPr>
            </w:pPr>
            <w:r>
              <w:t xml:space="preserve"> </w:t>
            </w:r>
          </w:p>
        </w:tc>
      </w:tr>
      <w:tr w:rsidR="00080C42" w:rsidRPr="009A2D2D"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bookmarkStart w:id="242" w:name="_Toc474418961"/>
            <w:bookmarkStart w:id="243" w:name="_Toc474941385"/>
            <w:r>
              <w:rPr>
                <w:rFonts w:ascii="Arial" w:hAnsi="Arial"/>
                <w:b/>
                <w:color w:val="ED7D31"/>
                <w:sz w:val="18"/>
              </w:rPr>
              <w:t>Conclusions and recommendations</w:t>
            </w:r>
            <w:r>
              <w:rPr>
                <w:rStyle w:val="FootnoteReference"/>
              </w:rPr>
              <w:footnoteReference w:id="151"/>
            </w:r>
            <w:bookmarkEnd w:id="242"/>
            <w:bookmarkEnd w:id="243"/>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b/>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Conclusion</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[Approx. 1,000 characters - Mandatory]</w:t>
            </w:r>
          </w:p>
          <w:p w:rsidR="00080C42" w:rsidRPr="001818F5" w:rsidRDefault="00080C42"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Recommendation</w:t>
            </w:r>
          </w:p>
          <w:p w:rsidR="00080C42" w:rsidRPr="001818F5" w:rsidRDefault="00080C42" w:rsidP="001818F5">
            <w:pPr>
              <w:spacing w:after="0"/>
              <w:ind w:left="66"/>
              <w:rPr>
                <w:rFonts w:cs="Arial"/>
                <w:b/>
                <w:color w:val="373737" w:themeColor="background1" w:themeShade="40"/>
                <w:szCs w:val="18"/>
              </w:rPr>
            </w:pPr>
          </w:p>
          <w:p w:rsidR="00080C42" w:rsidRPr="001818F5" w:rsidRDefault="00080C42" w:rsidP="001818F5">
            <w:pPr>
              <w:spacing w:after="0"/>
              <w:ind w:left="66"/>
              <w:rPr>
                <w:rFonts w:cs="Arial"/>
                <w:i/>
                <w:color w:val="F7A833" w:themeColor="accent5"/>
                <w:szCs w:val="18"/>
              </w:rPr>
            </w:pPr>
            <w:r>
              <w:rPr>
                <w:i/>
                <w:color w:val="F7A833" w:themeColor="accent5"/>
              </w:rPr>
              <w:t>[Approx. 1,000 characters – Non-mandatory]</w:t>
            </w:r>
          </w:p>
          <w:p w:rsidR="00080C42" w:rsidRPr="001818F5" w:rsidRDefault="00080C42" w:rsidP="001818F5">
            <w:pPr>
              <w:spacing w:after="0"/>
              <w:ind w:left="66"/>
              <w:rPr>
                <w:rFonts w:cs="Arial"/>
                <w:b/>
                <w:color w:val="373737" w:themeColor="background1" w:themeShade="40"/>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R.1</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R.2</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R.3</w:t>
            </w:r>
          </w:p>
        </w:tc>
      </w:tr>
    </w:tbl>
    <w:p w:rsidR="00E95C99" w:rsidRPr="00CD05CD" w:rsidRDefault="00E95C99" w:rsidP="00E95C99">
      <w:pPr>
        <w:pStyle w:val="HHeadingtables"/>
        <w:rPr>
          <w:rFonts w:cs="Arial"/>
          <w:highlight w:val="yellow"/>
        </w:rPr>
      </w:pPr>
      <w:bookmarkStart w:id="244" w:name="_Toc474420883"/>
      <w:r>
        <w:rPr>
          <w:highlight w:val="yellow"/>
        </w:rPr>
        <w:t xml:space="preserve">Modelo SFC para o ponto 7 relativo à </w:t>
      </w:r>
      <w:r w:rsidR="002D02BC">
        <w:rPr>
          <w:highlight w:val="yellow"/>
        </w:rPr>
        <w:t>questão</w:t>
      </w:r>
      <w:r>
        <w:rPr>
          <w:highlight w:val="yellow"/>
        </w:rPr>
        <w:t xml:space="preserve"> de avaliação específica do programa ligada à área de incidência específica do programa (exemplo preenchido)</w:t>
      </w:r>
      <w:bookmarkEnd w:id="244"/>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CD05CD"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B529DB">
            <w:pPr>
              <w:pStyle w:val="H-Heading1"/>
              <w:numPr>
                <w:ilvl w:val="0"/>
                <w:numId w:val="0"/>
              </w:numPr>
              <w:rPr>
                <w:sz w:val="18"/>
                <w:szCs w:val="18"/>
                <w:highlight w:val="yellow"/>
              </w:rPr>
            </w:pPr>
            <w:bookmarkStart w:id="245" w:name="_Toc474418962"/>
            <w:bookmarkStart w:id="246" w:name="_Toc474941386"/>
            <w:r>
              <w:rPr>
                <w:rFonts w:ascii="Arial" w:hAnsi="Arial"/>
                <w:caps w:val="0"/>
                <w:snapToGrid w:val="0"/>
                <w:kern w:val="0"/>
                <w:sz w:val="18"/>
                <w:highlight w:val="yellow"/>
              </w:rPr>
              <w:lastRenderedPageBreak/>
              <w:t>Área de incidência específica do programa</w:t>
            </w:r>
            <w:r>
              <w:rPr>
                <w:rStyle w:val="FootnoteReference"/>
                <w:highlight w:val="yellow"/>
              </w:rPr>
              <w:footnoteReference w:id="152"/>
            </w:r>
            <w:r>
              <w:t>:</w:t>
            </w:r>
            <w:bookmarkEnd w:id="245"/>
            <w:bookmarkEnd w:id="246"/>
          </w:p>
          <w:p w:rsidR="00E95C99" w:rsidRPr="00CD05CD"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rPr>
            </w:pPr>
            <w:bookmarkStart w:id="247" w:name="_Toc474418963"/>
            <w:bookmarkStart w:id="248" w:name="_Toc474941387"/>
            <w:r>
              <w:rPr>
                <w:rFonts w:ascii="Arial" w:hAnsi="Arial"/>
                <w:b w:val="0"/>
                <w:color w:val="373737" w:themeColor="background1" w:themeShade="40"/>
                <w:sz w:val="18"/>
                <w:highlight w:val="yellow"/>
              </w:rPr>
              <w:t>AI 2C — Melhorar o desempenho económico e a competitividade das empresas de silvicultura, com o objetivo de aumentar a sua participação no mercado</w:t>
            </w:r>
            <w:bookmarkEnd w:id="247"/>
            <w:bookmarkEnd w:id="248"/>
          </w:p>
          <w:p w:rsidR="00E95C99" w:rsidRPr="00CD05CD" w:rsidRDefault="002D02BC" w:rsidP="00626F04">
            <w:pPr>
              <w:pStyle w:val="H-Heading1"/>
              <w:numPr>
                <w:ilvl w:val="0"/>
                <w:numId w:val="0"/>
              </w:numPr>
              <w:rPr>
                <w:rFonts w:ascii="Arial" w:hAnsi="Arial" w:cs="Arial"/>
                <w:color w:val="DC9045"/>
                <w:sz w:val="18"/>
                <w:szCs w:val="18"/>
                <w:highlight w:val="yellow"/>
              </w:rPr>
            </w:pPr>
            <w:bookmarkStart w:id="249" w:name="_Toc474418964"/>
            <w:bookmarkStart w:id="250" w:name="_Toc474941388"/>
            <w:r>
              <w:rPr>
                <w:rFonts w:ascii="Arial" w:hAnsi="Arial"/>
                <w:caps w:val="0"/>
                <w:snapToGrid w:val="0"/>
                <w:kern w:val="0"/>
                <w:sz w:val="18"/>
                <w:highlight w:val="yellow"/>
              </w:rPr>
              <w:t>Questão</w:t>
            </w:r>
            <w:r w:rsidR="00E95C99">
              <w:rPr>
                <w:rFonts w:ascii="Arial" w:hAnsi="Arial"/>
                <w:caps w:val="0"/>
                <w:snapToGrid w:val="0"/>
                <w:kern w:val="0"/>
                <w:sz w:val="18"/>
                <w:highlight w:val="yellow"/>
              </w:rPr>
              <w:t xml:space="preserve"> de avaliação específica do programa (</w:t>
            </w:r>
            <w:r w:rsidR="00096300">
              <w:rPr>
                <w:rFonts w:ascii="Arial" w:hAnsi="Arial"/>
                <w:caps w:val="0"/>
                <w:snapToGrid w:val="0"/>
                <w:kern w:val="0"/>
                <w:sz w:val="18"/>
                <w:highlight w:val="yellow"/>
              </w:rPr>
              <w:t>QAEP</w:t>
            </w:r>
            <w:r w:rsidR="00E95C99">
              <w:rPr>
                <w:rFonts w:ascii="Arial" w:hAnsi="Arial"/>
                <w:caps w:val="0"/>
                <w:snapToGrid w:val="0"/>
                <w:kern w:val="0"/>
                <w:sz w:val="18"/>
                <w:highlight w:val="yellow"/>
              </w:rPr>
              <w:t>) n.º</w:t>
            </w:r>
            <w:r w:rsidR="00E95C99">
              <w:rPr>
                <w:rStyle w:val="FootnoteReference"/>
                <w:highlight w:val="yellow"/>
              </w:rPr>
              <w:footnoteReference w:id="153"/>
            </w:r>
            <w:r w:rsidR="00E95C99">
              <w:t>:</w:t>
            </w:r>
            <w:bookmarkEnd w:id="249"/>
            <w:bookmarkEnd w:id="250"/>
          </w:p>
          <w:p w:rsidR="00E95C99" w:rsidRPr="00CD05CD" w:rsidRDefault="00E95C99" w:rsidP="00587582">
            <w:pPr>
              <w:pStyle w:val="H-Heading2"/>
              <w:spacing w:line="240" w:lineRule="auto"/>
              <w:ind w:left="0" w:firstLine="0"/>
              <w:jc w:val="both"/>
              <w:rPr>
                <w:rFonts w:ascii="Arial" w:hAnsi="Arial" w:cs="Arial"/>
                <w:b w:val="0"/>
                <w:sz w:val="18"/>
                <w:szCs w:val="18"/>
                <w:highlight w:val="yellow"/>
              </w:rPr>
            </w:pPr>
            <w:bookmarkStart w:id="251" w:name="_Toc474418965"/>
            <w:bookmarkStart w:id="252" w:name="_Toc474941389"/>
            <w:r>
              <w:rPr>
                <w:rFonts w:ascii="Arial" w:hAnsi="Arial"/>
                <w:b w:val="0"/>
                <w:color w:val="373737" w:themeColor="background1" w:themeShade="40"/>
                <w:sz w:val="18"/>
                <w:highlight w:val="yellow"/>
              </w:rPr>
              <w:t>Em que medida as intervenções do PDR apoiaram o reforço do desempenho económico, da competitividade e da participação das empresas d</w:t>
            </w:r>
            <w:r w:rsidR="00587582">
              <w:rPr>
                <w:rFonts w:ascii="Arial" w:hAnsi="Arial"/>
                <w:b w:val="0"/>
                <w:color w:val="373737" w:themeColor="background1" w:themeShade="40"/>
                <w:sz w:val="18"/>
                <w:highlight w:val="yellow"/>
              </w:rPr>
              <w:t>o setor da</w:t>
            </w:r>
            <w:r>
              <w:rPr>
                <w:rFonts w:ascii="Arial" w:hAnsi="Arial"/>
                <w:b w:val="0"/>
                <w:color w:val="373737" w:themeColor="background1" w:themeShade="40"/>
                <w:sz w:val="18"/>
                <w:highlight w:val="yellow"/>
              </w:rPr>
              <w:t xml:space="preserve"> silvicultura</w:t>
            </w:r>
            <w:r w:rsidR="00587582">
              <w:rPr>
                <w:rFonts w:ascii="Arial" w:hAnsi="Arial"/>
                <w:b w:val="0"/>
                <w:color w:val="373737" w:themeColor="background1" w:themeShade="40"/>
                <w:sz w:val="18"/>
                <w:highlight w:val="yellow"/>
              </w:rPr>
              <w:t xml:space="preserve"> no mercado</w:t>
            </w:r>
            <w:r>
              <w:rPr>
                <w:rFonts w:ascii="Arial" w:hAnsi="Arial"/>
                <w:b w:val="0"/>
                <w:color w:val="373737" w:themeColor="background1" w:themeShade="40"/>
                <w:sz w:val="18"/>
                <w:highlight w:val="yellow"/>
              </w:rPr>
              <w:t>?</w:t>
            </w:r>
            <w:bookmarkEnd w:id="251"/>
            <w:bookmarkEnd w:id="252"/>
          </w:p>
        </w:tc>
      </w:tr>
      <w:tr w:rsidR="00E95C99" w:rsidRPr="00CD05CD"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Justificação para áreas de incidência específicas do programa</w:t>
            </w:r>
            <w:r>
              <w:rPr>
                <w:rStyle w:val="FootnoteReference"/>
                <w:highlight w:val="yellow"/>
              </w:rPr>
              <w:footnoteReference w:id="154"/>
            </w:r>
          </w:p>
          <w:p w:rsidR="00E95C99" w:rsidRPr="00CD05CD" w:rsidRDefault="00E95C99" w:rsidP="001818F5">
            <w:pPr>
              <w:spacing w:before="120" w:after="0"/>
              <w:rPr>
                <w:rFonts w:cs="Arial"/>
                <w:color w:val="373737" w:themeColor="background1" w:themeShade="40"/>
                <w:szCs w:val="18"/>
                <w:highlight w:val="yellow"/>
              </w:rPr>
            </w:pPr>
            <w:r>
              <w:rPr>
                <w:color w:val="373737" w:themeColor="background1" w:themeShade="40"/>
                <w:highlight w:val="yellow"/>
              </w:rPr>
              <w:t xml:space="preserve">A análise SWOT mostrou que, apesar da importância da indústria florestal para a </w:t>
            </w:r>
            <w:r w:rsidR="00EB1E92">
              <w:rPr>
                <w:color w:val="373737" w:themeColor="background1" w:themeShade="40"/>
                <w:highlight w:val="yellow"/>
              </w:rPr>
              <w:t>zona abrangida pelo programa</w:t>
            </w:r>
            <w:r>
              <w:rPr>
                <w:color w:val="373737" w:themeColor="background1" w:themeShade="40"/>
                <w:highlight w:val="yellow"/>
              </w:rPr>
              <w:t xml:space="preserve"> e </w:t>
            </w:r>
            <w:r w:rsidR="00587582">
              <w:rPr>
                <w:color w:val="373737" w:themeColor="background1" w:themeShade="40"/>
                <w:highlight w:val="yellow"/>
              </w:rPr>
              <w:t xml:space="preserve">para </w:t>
            </w:r>
            <w:r>
              <w:rPr>
                <w:color w:val="373737" w:themeColor="background1" w:themeShade="40"/>
                <w:highlight w:val="yellow"/>
              </w:rPr>
              <w:t xml:space="preserve">a sua economia, o setor continuava a não apresentar desempenhos económicos satisfatórios. Tal ficou a dever-se, principalmente, à dificuldade </w:t>
            </w:r>
            <w:r w:rsidR="00587582">
              <w:rPr>
                <w:color w:val="373737" w:themeColor="background1" w:themeShade="40"/>
                <w:highlight w:val="yellow"/>
              </w:rPr>
              <w:t xml:space="preserve">de </w:t>
            </w:r>
            <w:r>
              <w:rPr>
                <w:color w:val="373737" w:themeColor="background1" w:themeShade="40"/>
                <w:highlight w:val="yellow"/>
              </w:rPr>
              <w:t>ace</w:t>
            </w:r>
            <w:r w:rsidR="00587582">
              <w:rPr>
                <w:color w:val="373737" w:themeColor="background1" w:themeShade="40"/>
                <w:highlight w:val="yellow"/>
              </w:rPr>
              <w:t xml:space="preserve">sso </w:t>
            </w:r>
            <w:r>
              <w:rPr>
                <w:color w:val="373737" w:themeColor="background1" w:themeShade="40"/>
                <w:highlight w:val="yellow"/>
              </w:rPr>
              <w:t xml:space="preserve">ao mercado, </w:t>
            </w:r>
            <w:r w:rsidR="00B0468B">
              <w:rPr>
                <w:color w:val="373737" w:themeColor="background1" w:themeShade="40"/>
                <w:highlight w:val="yellow"/>
              </w:rPr>
              <w:t>devido</w:t>
            </w:r>
            <w:r w:rsidR="00587582">
              <w:rPr>
                <w:color w:val="373737" w:themeColor="background1" w:themeShade="40"/>
                <w:highlight w:val="yellow"/>
              </w:rPr>
              <w:t xml:space="preserve"> à</w:t>
            </w:r>
            <w:r>
              <w:rPr>
                <w:color w:val="373737" w:themeColor="background1" w:themeShade="40"/>
                <w:highlight w:val="yellow"/>
              </w:rPr>
              <w:t xml:space="preserve"> falta de organização e </w:t>
            </w:r>
            <w:r w:rsidR="00587582">
              <w:rPr>
                <w:color w:val="373737" w:themeColor="background1" w:themeShade="40"/>
                <w:highlight w:val="yellow"/>
              </w:rPr>
              <w:t>a</w:t>
            </w:r>
            <w:r>
              <w:rPr>
                <w:color w:val="373737" w:themeColor="background1" w:themeShade="40"/>
                <w:highlight w:val="yellow"/>
              </w:rPr>
              <w:t>os elevados custos de transação. A avaliação das necessidades também confirmou que os gestores das empresas de silvicultura têm de melhorar as suas competências de gestão e estabelecer uma maior cooperação entre si, de modo a reduzir os custos de entrada e de participação no mercado. Por último, a AI 2C (e as suas medidas) integra-se perfeitamente no resto da estratégia</w:t>
            </w:r>
            <w:r w:rsidR="00587582">
              <w:rPr>
                <w:color w:val="373737" w:themeColor="background1" w:themeShade="40"/>
                <w:highlight w:val="yellow"/>
              </w:rPr>
              <w:t>,</w:t>
            </w:r>
            <w:r>
              <w:rPr>
                <w:color w:val="373737" w:themeColor="background1" w:themeShade="40"/>
                <w:highlight w:val="yellow"/>
              </w:rPr>
              <w:t xml:space="preserve"> que apoia firmemente todas as indústrias pertinentes na </w:t>
            </w:r>
            <w:r w:rsidR="00EB1E92">
              <w:rPr>
                <w:color w:val="373737" w:themeColor="background1" w:themeShade="40"/>
                <w:highlight w:val="yellow"/>
              </w:rPr>
              <w:t>zona abrangida pelo programa</w:t>
            </w:r>
            <w:r>
              <w:rPr>
                <w:color w:val="373737" w:themeColor="background1" w:themeShade="40"/>
                <w:highlight w:val="yellow"/>
              </w:rPr>
              <w:t xml:space="preserve">. </w:t>
            </w:r>
          </w:p>
          <w:p w:rsidR="00E95C99" w:rsidRPr="00CD05CD" w:rsidRDefault="00E95C99" w:rsidP="00643FEB">
            <w:pPr>
              <w:spacing w:after="0"/>
              <w:rPr>
                <w:rFonts w:cs="Arial"/>
                <w:i/>
                <w:color w:val="F7A833" w:themeColor="accent5"/>
                <w:szCs w:val="18"/>
                <w:highlight w:val="yellow"/>
              </w:rPr>
            </w:pPr>
            <w:r>
              <w:rPr>
                <w:i/>
                <w:color w:val="F7A833" w:themeColor="accent5"/>
                <w:highlight w:val="yellow"/>
              </w:rPr>
              <w:t xml:space="preserve">[Um máximo de 1 000 carateres = aprox. ¼ de página — </w:t>
            </w:r>
            <w:r w:rsidR="00643FEB">
              <w:rPr>
                <w:i/>
                <w:color w:val="F7A833" w:themeColor="accent5"/>
                <w:sz w:val="20"/>
                <w:highlight w:val="yellow"/>
              </w:rPr>
              <w:t>Preenchimento</w:t>
            </w:r>
            <w:r w:rsidR="00643FEB">
              <w:rPr>
                <w:i/>
                <w:color w:val="F7A833" w:themeColor="accent5"/>
                <w:highlight w:val="yellow"/>
              </w:rPr>
              <w:t xml:space="preserve"> o</w:t>
            </w:r>
            <w:r>
              <w:rPr>
                <w:i/>
                <w:color w:val="F7A833" w:themeColor="accent5"/>
                <w:highlight w:val="yellow"/>
              </w:rPr>
              <w:t>brigatório]</w:t>
            </w:r>
          </w:p>
        </w:tc>
      </w:tr>
      <w:tr w:rsidR="00E95C99" w:rsidRPr="001818F5"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 xml:space="preserve">Lista das medidas que contribuem para a AI específica do programa </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Medidas/submedidas programadas: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2.1 </w:t>
            </w:r>
            <w:r w:rsidR="00DD4F65">
              <w:rPr>
                <w:rFonts w:ascii="Arial" w:hAnsi="Arial"/>
                <w:color w:val="373737" w:themeColor="background1" w:themeShade="40"/>
                <w:sz w:val="18"/>
                <w:highlight w:val="yellow"/>
              </w:rPr>
              <w:t xml:space="preserve">- </w:t>
            </w:r>
            <w:r>
              <w:rPr>
                <w:rFonts w:ascii="Arial" w:hAnsi="Arial"/>
                <w:color w:val="373737" w:themeColor="background1" w:themeShade="40"/>
                <w:sz w:val="18"/>
                <w:highlight w:val="yellow"/>
              </w:rPr>
              <w:t xml:space="preserve">Apoio para ajudar a beneficiar da utilização dos serviços de aconselhamento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8.6 </w:t>
            </w:r>
            <w:r w:rsidR="00DD4F65">
              <w:rPr>
                <w:rFonts w:ascii="Arial" w:hAnsi="Arial"/>
                <w:color w:val="373737" w:themeColor="background1" w:themeShade="40"/>
                <w:sz w:val="18"/>
                <w:highlight w:val="yellow"/>
              </w:rPr>
              <w:t xml:space="preserve">- </w:t>
            </w:r>
            <w:r>
              <w:rPr>
                <w:rFonts w:ascii="Arial" w:hAnsi="Arial"/>
                <w:color w:val="373737" w:themeColor="background1" w:themeShade="40"/>
                <w:sz w:val="18"/>
                <w:highlight w:val="yellow"/>
              </w:rPr>
              <w:t xml:space="preserve">Apoio a investimentos em tecnologias florestais e na transformação, mobilização e comercialização de produtos silvícolas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M16.3 </w:t>
            </w:r>
            <w:r w:rsidR="00DD4F65">
              <w:rPr>
                <w:rFonts w:ascii="Arial" w:hAnsi="Arial"/>
                <w:color w:val="373737" w:themeColor="background1" w:themeShade="40"/>
                <w:sz w:val="18"/>
                <w:highlight w:val="yellow"/>
              </w:rPr>
              <w:t xml:space="preserve">- </w:t>
            </w:r>
            <w:r>
              <w:rPr>
                <w:rFonts w:ascii="Arial" w:hAnsi="Arial"/>
                <w:color w:val="373737" w:themeColor="background1" w:themeShade="40"/>
                <w:sz w:val="18"/>
                <w:highlight w:val="yellow"/>
              </w:rPr>
              <w:t>Cooperação entre pequenos operadores para a organização de processos de trabalho co</w:t>
            </w:r>
            <w:r w:rsidR="00DD4F65">
              <w:rPr>
                <w:rFonts w:ascii="Arial" w:hAnsi="Arial"/>
                <w:color w:val="373737" w:themeColor="background1" w:themeShade="40"/>
                <w:sz w:val="18"/>
                <w:highlight w:val="yellow"/>
              </w:rPr>
              <w:t>muns</w:t>
            </w:r>
            <w:r>
              <w:rPr>
                <w:rFonts w:ascii="Arial" w:hAnsi="Arial"/>
                <w:color w:val="373737" w:themeColor="background1" w:themeShade="40"/>
                <w:sz w:val="18"/>
                <w:highlight w:val="yellow"/>
              </w:rPr>
              <w:t>, a partilha de instalações e recursos e o desenvolvimento e a comercialização d</w:t>
            </w:r>
            <w:r w:rsidR="00DD4F65">
              <w:rPr>
                <w:rFonts w:ascii="Arial" w:hAnsi="Arial"/>
                <w:color w:val="373737" w:themeColor="background1" w:themeShade="40"/>
                <w:sz w:val="18"/>
                <w:highlight w:val="yellow"/>
              </w:rPr>
              <w:t xml:space="preserve">e produtos </w:t>
            </w:r>
            <w:r>
              <w:rPr>
                <w:rFonts w:ascii="Arial" w:hAnsi="Arial"/>
                <w:color w:val="373737" w:themeColor="background1" w:themeShade="40"/>
                <w:sz w:val="18"/>
                <w:highlight w:val="yellow"/>
              </w:rPr>
              <w:t>tur</w:t>
            </w:r>
            <w:r w:rsidR="00DD4F65">
              <w:rPr>
                <w:rFonts w:ascii="Arial" w:hAnsi="Arial"/>
                <w:color w:val="373737" w:themeColor="background1" w:themeShade="40"/>
                <w:sz w:val="18"/>
                <w:highlight w:val="yellow"/>
              </w:rPr>
              <w:t>í</w:t>
            </w:r>
            <w:r>
              <w:rPr>
                <w:rFonts w:ascii="Arial" w:hAnsi="Arial"/>
                <w:color w:val="373737" w:themeColor="background1" w:themeShade="40"/>
                <w:sz w:val="18"/>
                <w:highlight w:val="yellow"/>
              </w:rPr>
              <w:t>s</w:t>
            </w:r>
            <w:r w:rsidR="00DD4F65">
              <w:rPr>
                <w:rFonts w:ascii="Arial" w:hAnsi="Arial"/>
                <w:color w:val="373737" w:themeColor="background1" w:themeShade="40"/>
                <w:sz w:val="18"/>
                <w:highlight w:val="yellow"/>
              </w:rPr>
              <w:t>ticos.</w:t>
            </w:r>
          </w:p>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Medidas/submedidas programadas no âmbito de outras AI (comuns e específicas do programa) que apresentam contribuições secundárias para AI específicas do programa</w:t>
            </w:r>
            <w:r>
              <w:rPr>
                <w:rStyle w:val="FootnoteReference"/>
                <w:highlight w:val="yellow"/>
              </w:rPr>
              <w:footnoteReference w:id="155"/>
            </w:r>
            <w:r>
              <w:rPr>
                <w:b/>
                <w:color w:val="373737" w:themeColor="background1" w:themeShade="40"/>
                <w:highlight w:val="yellow"/>
              </w:rPr>
              <w:t xml:space="preserve">: </w:t>
            </w:r>
          </w:p>
          <w:p w:rsidR="00E95C99" w:rsidRPr="00CD05CD"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M12.2 </w:t>
            </w:r>
            <w:r w:rsidR="00DD4F65">
              <w:rPr>
                <w:rFonts w:ascii="Arial" w:hAnsi="Arial"/>
                <w:color w:val="373737" w:themeColor="background1" w:themeShade="40"/>
                <w:sz w:val="18"/>
                <w:highlight w:val="yellow"/>
              </w:rPr>
              <w:t xml:space="preserve">- </w:t>
            </w:r>
            <w:r>
              <w:rPr>
                <w:rFonts w:ascii="Arial" w:hAnsi="Arial"/>
                <w:color w:val="373737" w:themeColor="background1" w:themeShade="40"/>
                <w:sz w:val="18"/>
                <w:highlight w:val="yellow"/>
              </w:rPr>
              <w:t xml:space="preserve">Pagamento de compensações a zonas florestais da rede Natura 2000 </w:t>
            </w:r>
          </w:p>
          <w:p w:rsidR="00E95C99" w:rsidRPr="00CD05CD" w:rsidRDefault="00E95C99" w:rsidP="002F6E33">
            <w:pPr>
              <w:spacing w:after="0"/>
              <w:rPr>
                <w:rFonts w:cs="Arial"/>
                <w:szCs w:val="18"/>
                <w:highlight w:val="yellow"/>
              </w:rPr>
            </w:pPr>
          </w:p>
          <w:p w:rsidR="00E95C99" w:rsidRPr="001818F5" w:rsidRDefault="00E95C99" w:rsidP="00643FEB">
            <w:pPr>
              <w:spacing w:after="0"/>
              <w:rPr>
                <w:rFonts w:cs="Arial"/>
                <w:i/>
                <w:color w:val="4BACC6"/>
                <w:szCs w:val="18"/>
              </w:rPr>
            </w:pPr>
            <w:r>
              <w:rPr>
                <w:i/>
                <w:color w:val="4BACC6"/>
                <w:highlight w:val="yellow"/>
              </w:rPr>
              <w:t xml:space="preserve"> </w:t>
            </w:r>
            <w:r>
              <w:rPr>
                <w:i/>
                <w:color w:val="F7A833" w:themeColor="accent5"/>
                <w:highlight w:val="yellow"/>
              </w:rPr>
              <w:t xml:space="preserve">[Um máximo de 1 000 carateres = aprox. ¼ de página — </w:t>
            </w:r>
            <w:r w:rsidR="00643FEB">
              <w:rPr>
                <w:i/>
                <w:color w:val="F7A833" w:themeColor="accent5"/>
                <w:sz w:val="20"/>
                <w:highlight w:val="yellow"/>
              </w:rPr>
              <w:t>Preenchimento</w:t>
            </w:r>
            <w:r w:rsidR="00643FEB">
              <w:rPr>
                <w:i/>
                <w:color w:val="F7A833" w:themeColor="accent5"/>
                <w:highlight w:val="yellow"/>
              </w:rPr>
              <w:t xml:space="preserve"> o</w:t>
            </w:r>
            <w:r>
              <w:rPr>
                <w:i/>
                <w:color w:val="F7A833" w:themeColor="accent5"/>
                <w:highlight w:val="yellow"/>
              </w:rPr>
              <w:t>brigatório]</w:t>
            </w:r>
          </w:p>
        </w:tc>
      </w:tr>
    </w:tbl>
    <w:p w:rsidR="004C0D64" w:rsidRDefault="004C0D64">
      <w:r>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E95C99" w:rsidRPr="001818F5"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lastRenderedPageBreak/>
              <w:t>Relação entre os critérios de apreciação e os indicadores de resultados específicos do programa e/ou comuns</w:t>
            </w:r>
            <w:r>
              <w:rPr>
                <w:rStyle w:val="FootnoteReference"/>
                <w:highlight w:val="yellow"/>
              </w:rPr>
              <w:footnoteReference w:id="156"/>
            </w:r>
            <w:r>
              <w:rPr>
                <w:rStyle w:val="FootnoteReference"/>
                <w:sz w:val="18"/>
                <w:highlight w:val="yellow"/>
              </w:rPr>
              <w:t xml:space="preserve"> </w:t>
            </w:r>
            <w:r>
              <w:rPr>
                <w:rFonts w:ascii="Arial" w:hAnsi="Arial"/>
                <w:b/>
                <w:color w:val="F07E31"/>
                <w:sz w:val="18"/>
                <w:highlight w:val="yellow"/>
              </w:rPr>
              <w:t xml:space="preserve">utilizados para responder à </w:t>
            </w:r>
            <w:r w:rsidR="00096300">
              <w:rPr>
                <w:rFonts w:ascii="Arial" w:hAnsi="Arial"/>
                <w:b/>
                <w:color w:val="F07E31"/>
                <w:sz w:val="18"/>
                <w:highlight w:val="yellow"/>
              </w:rPr>
              <w:t>QAEP</w:t>
            </w:r>
          </w:p>
          <w:p w:rsidR="00E95C99" w:rsidRPr="00CD05CD" w:rsidRDefault="00E95C99" w:rsidP="002F6E33">
            <w:pPr>
              <w:spacing w:after="0"/>
              <w:rPr>
                <w:rFonts w:cs="Arial"/>
                <w:i/>
                <w:color w:val="4BACC6"/>
                <w:szCs w:val="18"/>
                <w:highlight w:val="yellow"/>
              </w:rPr>
            </w:pPr>
          </w:p>
          <w:p w:rsidR="00E95C99" w:rsidRPr="00CD05CD" w:rsidRDefault="00E95C99" w:rsidP="00643FEB">
            <w:pPr>
              <w:spacing w:after="0"/>
              <w:rPr>
                <w:rFonts w:cs="Arial"/>
                <w:i/>
                <w:color w:val="4BACC6"/>
                <w:szCs w:val="18"/>
                <w:highlight w:val="yellow"/>
              </w:rPr>
            </w:pPr>
            <w:r>
              <w:rPr>
                <w:i/>
                <w:color w:val="F7A833" w:themeColor="accent5"/>
                <w:highlight w:val="yellow"/>
              </w:rPr>
              <w:t>[</w:t>
            </w:r>
            <w:r w:rsidR="00643FEB">
              <w:rPr>
                <w:i/>
                <w:color w:val="F7A833" w:themeColor="accent5"/>
                <w:sz w:val="20"/>
                <w:highlight w:val="yellow"/>
              </w:rPr>
              <w:t>Preenchimento</w:t>
            </w:r>
            <w:r w:rsidR="00643FEB">
              <w:rPr>
                <w:i/>
                <w:color w:val="F7A833" w:themeColor="accent5"/>
                <w:highlight w:val="yellow"/>
              </w:rPr>
              <w:t xml:space="preserve"> o</w:t>
            </w:r>
            <w:r>
              <w:rPr>
                <w:i/>
                <w:color w:val="F7A833" w:themeColor="accent5"/>
                <w:highlight w:val="yellow"/>
              </w:rPr>
              <w:t>brigatório]</w:t>
            </w:r>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bookmarkStart w:id="253" w:name="_Toc474418966"/>
            <w:bookmarkStart w:id="254" w:name="_Toc474941390"/>
            <w:r>
              <w:rPr>
                <w:rFonts w:ascii="Arial" w:hAnsi="Arial"/>
                <w:b/>
                <w:color w:val="373737" w:themeColor="background1" w:themeShade="40"/>
                <w:sz w:val="18"/>
                <w:highlight w:val="yellow"/>
              </w:rPr>
              <w:t>Critérios de apreciação específicos do programa</w:t>
            </w:r>
            <w:r>
              <w:rPr>
                <w:rStyle w:val="FootnoteReference"/>
                <w:highlight w:val="yellow"/>
              </w:rPr>
              <w:footnoteReference w:id="157"/>
            </w:r>
            <w:bookmarkEnd w:id="253"/>
            <w:bookmarkEnd w:id="254"/>
          </w:p>
          <w:p w:rsidR="00E95C99" w:rsidRPr="00CD05CD" w:rsidRDefault="00E95C99" w:rsidP="00473407">
            <w:pPr>
              <w:pStyle w:val="ListParagraph"/>
              <w:tabs>
                <w:tab w:val="clear" w:pos="709"/>
              </w:tabs>
              <w:ind w:left="10" w:hanging="10"/>
              <w:jc w:val="center"/>
              <w:rPr>
                <w:rFonts w:ascii="Arial" w:hAnsi="Arial" w:cs="Arial"/>
                <w:i/>
                <w:sz w:val="18"/>
                <w:szCs w:val="18"/>
                <w:highlight w:val="yellow"/>
              </w:rPr>
            </w:pPr>
            <w:bookmarkStart w:id="255" w:name="_Toc474418967"/>
            <w:bookmarkStart w:id="256" w:name="_Toc474941391"/>
            <w:r>
              <w:rPr>
                <w:rFonts w:ascii="Arial" w:hAnsi="Arial"/>
                <w:i/>
                <w:color w:val="F7A833" w:themeColor="accent5"/>
                <w:sz w:val="18"/>
                <w:highlight w:val="yellow"/>
              </w:rPr>
              <w:t>[Máximo de 255 carateres]</w:t>
            </w:r>
            <w:bookmarkEnd w:id="255"/>
            <w:bookmarkEnd w:id="256"/>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rPr>
            </w:pPr>
            <w:bookmarkStart w:id="257" w:name="_Toc474418968"/>
            <w:bookmarkStart w:id="258" w:name="_Toc474941392"/>
            <w:r>
              <w:rPr>
                <w:rFonts w:ascii="Arial" w:hAnsi="Arial"/>
                <w:b/>
                <w:color w:val="373737" w:themeColor="background1" w:themeShade="40"/>
                <w:sz w:val="18"/>
                <w:highlight w:val="yellow"/>
              </w:rPr>
              <w:t>Indicadores de resultados comuns</w:t>
            </w:r>
            <w:r>
              <w:rPr>
                <w:rStyle w:val="FootnoteReference"/>
                <w:highlight w:val="yellow"/>
              </w:rPr>
              <w:footnoteReference w:id="158"/>
            </w:r>
            <w:bookmarkEnd w:id="257"/>
            <w:bookmarkEnd w:id="258"/>
          </w:p>
          <w:p w:rsidR="00E95C99" w:rsidRPr="00CD05CD" w:rsidRDefault="00E95C99" w:rsidP="00473407">
            <w:pPr>
              <w:pStyle w:val="ListParagraph"/>
              <w:tabs>
                <w:tab w:val="clear" w:pos="709"/>
              </w:tabs>
              <w:ind w:left="23" w:hanging="23"/>
              <w:jc w:val="center"/>
              <w:rPr>
                <w:rFonts w:ascii="Arial" w:hAnsi="Arial" w:cs="Arial"/>
                <w:i/>
                <w:sz w:val="18"/>
                <w:szCs w:val="18"/>
                <w:highlight w:val="yellow"/>
              </w:rPr>
            </w:pPr>
            <w:bookmarkStart w:id="259" w:name="_Toc474418969"/>
            <w:bookmarkStart w:id="260" w:name="_Toc474941393"/>
            <w:r>
              <w:rPr>
                <w:rFonts w:ascii="Arial" w:hAnsi="Arial"/>
                <w:i/>
                <w:color w:val="F7A833" w:themeColor="accent5"/>
                <w:sz w:val="18"/>
                <w:highlight w:val="yellow"/>
              </w:rPr>
              <w:t>[Máximo de 255 carateres]</w:t>
            </w:r>
            <w:bookmarkEnd w:id="259"/>
            <w:bookmarkEnd w:id="260"/>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bookmarkStart w:id="261" w:name="_Toc474418970"/>
            <w:bookmarkStart w:id="262" w:name="_Toc474941394"/>
            <w:r>
              <w:rPr>
                <w:rFonts w:ascii="Arial" w:hAnsi="Arial"/>
                <w:b/>
                <w:color w:val="373737" w:themeColor="background1" w:themeShade="40"/>
                <w:sz w:val="18"/>
                <w:highlight w:val="yellow"/>
              </w:rPr>
              <w:t>Indicadores de resultados específicos do programa (IREP)</w:t>
            </w:r>
            <w:r>
              <w:rPr>
                <w:rStyle w:val="FootnoteReference"/>
                <w:highlight w:val="yellow"/>
              </w:rPr>
              <w:footnoteReference w:id="159"/>
            </w:r>
            <w:bookmarkEnd w:id="261"/>
            <w:bookmarkEnd w:id="262"/>
          </w:p>
          <w:p w:rsidR="00E95C99" w:rsidRPr="00CD05CD" w:rsidRDefault="00E95C99" w:rsidP="00473407">
            <w:pPr>
              <w:pStyle w:val="ListParagraph"/>
              <w:tabs>
                <w:tab w:val="clear" w:pos="709"/>
              </w:tabs>
              <w:ind w:left="0" w:firstLine="0"/>
              <w:jc w:val="center"/>
              <w:rPr>
                <w:rFonts w:ascii="Arial" w:hAnsi="Arial" w:cs="Arial"/>
                <w:i/>
                <w:sz w:val="18"/>
                <w:szCs w:val="18"/>
                <w:highlight w:val="yellow"/>
              </w:rPr>
            </w:pPr>
            <w:bookmarkStart w:id="263" w:name="_Toc474418971"/>
            <w:bookmarkStart w:id="264" w:name="_Toc474941395"/>
            <w:r>
              <w:rPr>
                <w:rFonts w:ascii="Arial" w:hAnsi="Arial"/>
                <w:i/>
                <w:color w:val="F7A833" w:themeColor="accent5"/>
                <w:sz w:val="18"/>
                <w:highlight w:val="yellow"/>
              </w:rPr>
              <w:t>[Máximo de 255 carateres]</w:t>
            </w:r>
            <w:bookmarkEnd w:id="263"/>
            <w:bookmarkEnd w:id="264"/>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DD4F65">
            <w:pPr>
              <w:jc w:val="left"/>
              <w:rPr>
                <w:rFonts w:cs="Arial"/>
                <w:color w:val="373737" w:themeColor="background1" w:themeShade="40"/>
                <w:szCs w:val="18"/>
                <w:highlight w:val="yellow"/>
              </w:rPr>
            </w:pPr>
            <w:r>
              <w:rPr>
                <w:color w:val="373737" w:themeColor="background1" w:themeShade="40"/>
                <w:highlight w:val="yellow"/>
              </w:rPr>
              <w:t>A</w:t>
            </w:r>
            <w:r w:rsidR="00DD4F65">
              <w:rPr>
                <w:color w:val="373737" w:themeColor="background1" w:themeShade="40"/>
                <w:highlight w:val="yellow"/>
              </w:rPr>
              <w:t>umento da</w:t>
            </w:r>
            <w:r>
              <w:rPr>
                <w:color w:val="373737" w:themeColor="background1" w:themeShade="40"/>
                <w:highlight w:val="yellow"/>
              </w:rPr>
              <w:t xml:space="preserve"> produtividade do trabalho nas em</w:t>
            </w:r>
            <w:r w:rsidR="00DD4F65">
              <w:rPr>
                <w:color w:val="373737" w:themeColor="background1" w:themeShade="40"/>
                <w:highlight w:val="yellow"/>
              </w:rPr>
              <w:t>presas de silvicultura apoiadas</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DD4F65">
            <w:pPr>
              <w:jc w:val="left"/>
              <w:rPr>
                <w:rFonts w:cs="Arial"/>
                <w:color w:val="373737" w:themeColor="background1" w:themeShade="40"/>
                <w:szCs w:val="18"/>
                <w:highlight w:val="yellow"/>
              </w:rPr>
            </w:pPr>
            <w:r>
              <w:rPr>
                <w:color w:val="373737" w:themeColor="background1" w:themeShade="40"/>
                <w:highlight w:val="yellow"/>
              </w:rPr>
              <w:t xml:space="preserve">IREP2C/1 — % de explorações silvícolas com apoio do PDR para investimentos </w:t>
            </w:r>
            <w:r w:rsidR="00DD4F65">
              <w:rPr>
                <w:color w:val="373737" w:themeColor="background1" w:themeShade="40"/>
                <w:highlight w:val="yellow"/>
              </w:rPr>
              <w:t>nas</w:t>
            </w:r>
            <w:r>
              <w:rPr>
                <w:color w:val="373737" w:themeColor="background1" w:themeShade="40"/>
                <w:highlight w:val="yellow"/>
              </w:rPr>
              <w:t xml:space="preserve"> tecnologias florestais </w:t>
            </w:r>
          </w:p>
        </w:tc>
      </w:tr>
      <w:tr w:rsidR="00E95C99" w:rsidRPr="001818F5"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DD4F65">
            <w:pPr>
              <w:jc w:val="left"/>
              <w:rPr>
                <w:rFonts w:cs="Arial"/>
                <w:color w:val="373737" w:themeColor="background1" w:themeShade="40"/>
                <w:szCs w:val="18"/>
                <w:highlight w:val="yellow"/>
              </w:rPr>
            </w:pPr>
            <w:r>
              <w:rPr>
                <w:color w:val="373737" w:themeColor="background1" w:themeShade="40"/>
                <w:highlight w:val="yellow"/>
              </w:rPr>
              <w:t>A</w:t>
            </w:r>
            <w:r w:rsidR="00DD4F65">
              <w:rPr>
                <w:color w:val="373737" w:themeColor="background1" w:themeShade="40"/>
                <w:highlight w:val="yellow"/>
              </w:rPr>
              <w:t>umento da</w:t>
            </w:r>
            <w:r>
              <w:rPr>
                <w:color w:val="373737" w:themeColor="background1" w:themeShade="40"/>
                <w:highlight w:val="yellow"/>
              </w:rPr>
              <w:t xml:space="preserve"> participação no mercado das empresas de silvicultura</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IREP2C/2 — Vendas/produção total</w:t>
            </w:r>
          </w:p>
        </w:tc>
      </w:tr>
      <w:tr w:rsidR="00E95C99" w:rsidRPr="001818F5"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IREP2C/3 — Produtividade do trabalho no setor da silvicultura (e também SCAA ICC 15) </w:t>
            </w:r>
          </w:p>
        </w:tc>
      </w:tr>
      <w:tr w:rsidR="00E95C99" w:rsidRPr="001818F5"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Métodos utilizados</w:t>
            </w:r>
            <w:r>
              <w:rPr>
                <w:rStyle w:val="FootnoteReference"/>
                <w:highlight w:val="yellow"/>
              </w:rPr>
              <w:footnoteReference w:id="160"/>
            </w:r>
          </w:p>
          <w:p w:rsidR="00E95C99" w:rsidRPr="00CD05CD" w:rsidRDefault="00E95C99" w:rsidP="002F6E33">
            <w:pPr>
              <w:spacing w:after="0"/>
              <w:rPr>
                <w:rFonts w:cs="Arial"/>
                <w:b/>
                <w:szCs w:val="18"/>
                <w:highlight w:val="yellow"/>
              </w:rPr>
            </w:pPr>
          </w:p>
          <w:p w:rsidR="00E95C99" w:rsidRPr="00CD05CD" w:rsidRDefault="00E95C99" w:rsidP="00626F04">
            <w:pPr>
              <w:pStyle w:val="ListParagraph"/>
              <w:suppressAutoHyphens/>
              <w:autoSpaceDN w:val="0"/>
              <w:spacing w:after="0"/>
              <w:textAlignment w:val="baseline"/>
              <w:rPr>
                <w:rFonts w:ascii="Arial" w:hAnsi="Arial" w:cs="Arial"/>
                <w:b/>
                <w:sz w:val="18"/>
                <w:szCs w:val="18"/>
                <w:highlight w:val="yellow"/>
              </w:rPr>
            </w:pPr>
            <w:bookmarkStart w:id="265" w:name="_Toc474418972"/>
            <w:bookmarkStart w:id="266" w:name="_Toc474941396"/>
            <w:r>
              <w:rPr>
                <w:rFonts w:ascii="Arial" w:hAnsi="Arial"/>
                <w:b/>
                <w:color w:val="373737" w:themeColor="background1" w:themeShade="40"/>
                <w:sz w:val="18"/>
                <w:highlight w:val="yellow"/>
              </w:rPr>
              <w:t>Métodos quantitativos</w:t>
            </w:r>
            <w:r>
              <w:rPr>
                <w:rStyle w:val="FootnoteReference"/>
                <w:highlight w:val="yellow"/>
              </w:rPr>
              <w:footnoteReference w:id="161"/>
            </w:r>
            <w:r>
              <w:rPr>
                <w:rFonts w:ascii="Arial" w:hAnsi="Arial"/>
                <w:b/>
                <w:sz w:val="18"/>
                <w:highlight w:val="yellow"/>
              </w:rPr>
              <w:t>:</w:t>
            </w:r>
            <w:bookmarkEnd w:id="265"/>
            <w:bookmarkEnd w:id="266"/>
            <w:r>
              <w:rPr>
                <w:rFonts w:ascii="Arial" w:hAnsi="Arial"/>
                <w:b/>
                <w:sz w:val="18"/>
                <w:highlight w:val="yellow"/>
              </w:rPr>
              <w:t xml:space="preserve"> </w:t>
            </w:r>
          </w:p>
          <w:p w:rsidR="00E95C99" w:rsidRPr="00CD05CD"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Razões para utilizar o método</w:t>
            </w:r>
          </w:p>
          <w:p w:rsidR="00E95C99" w:rsidRPr="00CD05CD"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Descrição dos métodos para calcular rácios, valores brutos ou líquidos (se</w:t>
            </w:r>
            <w:r>
              <w:rPr>
                <w:rFonts w:ascii="Arial" w:hAnsi="Arial"/>
                <w:b/>
                <w:color w:val="373737" w:themeColor="background1" w:themeShade="40"/>
                <w:sz w:val="18"/>
                <w:highlight w:val="yellow"/>
              </w:rPr>
              <w:t xml:space="preserve"> </w:t>
            </w:r>
            <w:r>
              <w:rPr>
                <w:rFonts w:ascii="Arial" w:hAnsi="Arial"/>
                <w:color w:val="373737" w:themeColor="background1" w:themeShade="40"/>
                <w:sz w:val="18"/>
                <w:highlight w:val="yellow"/>
              </w:rPr>
              <w:t>aplicável) dos indicadores comuns e específicos do programa</w:t>
            </w:r>
            <w:r>
              <w:rPr>
                <w:rStyle w:val="FootnoteReference"/>
                <w:highlight w:val="yellow"/>
              </w:rPr>
              <w:footnoteReference w:id="162"/>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O cálculo do indicador IREP2C/1 (%) e do indicador de realizações (utilizado para calcular o IREP2C/1) baseou-se nos dados recolhidos </w:t>
            </w:r>
            <w:r w:rsidR="00DD4F65">
              <w:rPr>
                <w:color w:val="373737" w:themeColor="background1" w:themeShade="40"/>
                <w:highlight w:val="yellow"/>
              </w:rPr>
              <w:t>n</w:t>
            </w:r>
            <w:r>
              <w:rPr>
                <w:color w:val="373737" w:themeColor="background1" w:themeShade="40"/>
                <w:highlight w:val="yellow"/>
              </w:rPr>
              <w:t xml:space="preserve">as bases de dados das operações. O cálculo dos valores brutos do IREP2C/2 e do IREP2C/3 baseou-se nos dados recolhidos </w:t>
            </w:r>
            <w:r w:rsidR="00DD4F65">
              <w:rPr>
                <w:color w:val="373737" w:themeColor="background1" w:themeShade="40"/>
                <w:highlight w:val="yellow"/>
              </w:rPr>
              <w:t>na</w:t>
            </w:r>
            <w:r>
              <w:rPr>
                <w:color w:val="373737" w:themeColor="background1" w:themeShade="40"/>
                <w:highlight w:val="yellow"/>
              </w:rPr>
              <w:t>s bases de dados das operações apenas no que se refere aos beneficiários e às constatações do inquérito.</w:t>
            </w:r>
          </w:p>
          <w:p w:rsidR="00E95C99" w:rsidRPr="00CD05CD"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bookmarkStart w:id="267" w:name="_Toc474418973"/>
            <w:bookmarkStart w:id="268" w:name="_Toc474941397"/>
            <w:r>
              <w:rPr>
                <w:rFonts w:ascii="Arial" w:hAnsi="Arial"/>
                <w:color w:val="373737" w:themeColor="background1" w:themeShade="40"/>
                <w:sz w:val="18"/>
                <w:highlight w:val="yellow"/>
              </w:rPr>
              <w:t>Valor do indicador de contexto específico do programa: O número de explorações silvícolas foi obtido a partir das estatísticas nacionais.</w:t>
            </w:r>
            <w:bookmarkEnd w:id="267"/>
            <w:bookmarkEnd w:id="268"/>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Para o IREP2C/2 e o IREP2C/3, a avaliação foi realizada em 2 fases:</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Fase 1: Estimativa das contribuições primárias das operações </w:t>
            </w:r>
            <w:r w:rsidR="00DD4F65">
              <w:rPr>
                <w:color w:val="373737" w:themeColor="background1" w:themeShade="40"/>
                <w:highlight w:val="yellow"/>
              </w:rPr>
              <w:t xml:space="preserve">realizadas no âmbito </w:t>
            </w:r>
            <w:r>
              <w:rPr>
                <w:color w:val="373737" w:themeColor="background1" w:themeShade="40"/>
                <w:highlight w:val="yellow"/>
              </w:rPr>
              <w:t xml:space="preserve">das medidas do PDR diretamente atribuíveis à área de incidência 2C (medidas: M2.1, M8.6 e M16.3) </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Fase 2: Estimativa das contribuições secundárias das operações </w:t>
            </w:r>
            <w:r w:rsidR="00DD4F65">
              <w:rPr>
                <w:color w:val="373737" w:themeColor="background1" w:themeShade="40"/>
                <w:highlight w:val="yellow"/>
              </w:rPr>
              <w:t xml:space="preserve">realizadas no âmbito das </w:t>
            </w:r>
            <w:r>
              <w:rPr>
                <w:color w:val="373737" w:themeColor="background1" w:themeShade="40"/>
                <w:highlight w:val="yellow"/>
              </w:rPr>
              <w:t xml:space="preserve">medidas do PDR cujo objetivo principal está ligado a outra área de incidência (por exemplo, biodiversidade M12.2), mas que poderão afetar a competitividade e o desempenho económico das explorações silvícolas e, por conseguinte, a produtividade do trabalho da exploração agrícola. </w:t>
            </w:r>
          </w:p>
          <w:p w:rsidR="00E95C99" w:rsidRPr="00CD05CD"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Desafios na aplicação dos métodos descritos e soluções encontradas</w:t>
            </w:r>
          </w:p>
          <w:p w:rsidR="00E95C99" w:rsidRPr="00CD05CD" w:rsidRDefault="00E95C99" w:rsidP="002F6E33">
            <w:pPr>
              <w:tabs>
                <w:tab w:val="left" w:pos="709"/>
              </w:tabs>
              <w:suppressAutoHyphens/>
              <w:autoSpaceDN w:val="0"/>
              <w:spacing w:after="0"/>
              <w:textAlignment w:val="baseline"/>
              <w:rPr>
                <w:rFonts w:cs="Arial"/>
                <w:color w:val="373737" w:themeColor="background1" w:themeShade="40"/>
                <w:szCs w:val="18"/>
                <w:highlight w:val="yellow"/>
              </w:rPr>
            </w:pPr>
            <w:r>
              <w:rPr>
                <w:color w:val="373737" w:themeColor="background1" w:themeShade="40"/>
                <w:highlight w:val="yellow"/>
              </w:rPr>
              <w:t xml:space="preserve">Todas as medidas diretamente atribuíveis à área de incidência 2C deverão, entre outros, afetar a </w:t>
            </w:r>
            <w:r>
              <w:rPr>
                <w:color w:val="373737" w:themeColor="background1" w:themeShade="40"/>
                <w:highlight w:val="yellow"/>
              </w:rPr>
              <w:lastRenderedPageBreak/>
              <w:t xml:space="preserve">produtividade do trabalho das explorações (indicador IREP2C/3) do beneficiário do programa. </w:t>
            </w:r>
            <w:r w:rsidR="00DD4F65">
              <w:rPr>
                <w:color w:val="373737" w:themeColor="background1" w:themeShade="40"/>
                <w:highlight w:val="yellow"/>
              </w:rPr>
              <w:t>Para e</w:t>
            </w:r>
            <w:r>
              <w:rPr>
                <w:color w:val="373737" w:themeColor="background1" w:themeShade="40"/>
                <w:highlight w:val="yellow"/>
              </w:rPr>
              <w:t>stima</w:t>
            </w:r>
            <w:r w:rsidR="00DD4F65">
              <w:rPr>
                <w:color w:val="373737" w:themeColor="background1" w:themeShade="40"/>
                <w:highlight w:val="yellow"/>
              </w:rPr>
              <w:t xml:space="preserve">r </w:t>
            </w:r>
            <w:r>
              <w:rPr>
                <w:color w:val="373737" w:themeColor="background1" w:themeShade="40"/>
                <w:highlight w:val="yellow"/>
              </w:rPr>
              <w:t xml:space="preserve">as contribuições supramencionadas </w:t>
            </w:r>
            <w:r w:rsidR="00DD4F65">
              <w:rPr>
                <w:color w:val="373737" w:themeColor="background1" w:themeShade="40"/>
                <w:highlight w:val="yellow"/>
              </w:rPr>
              <w:t xml:space="preserve">foi </w:t>
            </w:r>
            <w:r>
              <w:rPr>
                <w:color w:val="373737" w:themeColor="background1" w:themeShade="40"/>
                <w:highlight w:val="yellow"/>
              </w:rPr>
              <w:t>necess</w:t>
            </w:r>
            <w:r w:rsidR="00DD4F65">
              <w:rPr>
                <w:color w:val="373737" w:themeColor="background1" w:themeShade="40"/>
                <w:highlight w:val="yellow"/>
              </w:rPr>
              <w:t xml:space="preserve">ário dispor de </w:t>
            </w:r>
            <w:r>
              <w:rPr>
                <w:color w:val="373737" w:themeColor="background1" w:themeShade="40"/>
                <w:highlight w:val="yellow"/>
              </w:rPr>
              <w:t>dados adicionais, por exemplo, sobre a localização d</w:t>
            </w:r>
            <w:r w:rsidR="00DD4F65">
              <w:rPr>
                <w:color w:val="373737" w:themeColor="background1" w:themeShade="40"/>
                <w:highlight w:val="yellow"/>
              </w:rPr>
              <w:t>as</w:t>
            </w:r>
            <w:r>
              <w:rPr>
                <w:highlight w:val="yellow"/>
              </w:rPr>
              <w:t xml:space="preserve"> </w:t>
            </w:r>
            <w:r>
              <w:rPr>
                <w:color w:val="373737" w:themeColor="background1" w:themeShade="40"/>
                <w:highlight w:val="yellow"/>
              </w:rPr>
              <w:t>explorações agrícolas</w:t>
            </w:r>
            <w:r>
              <w:rPr>
                <w:highlight w:val="yellow"/>
              </w:rPr>
              <w:t xml:space="preserve"> apoiadas e não apoiadas.</w:t>
            </w:r>
            <w:r>
              <w:rPr>
                <w:color w:val="373737" w:themeColor="background1" w:themeShade="40"/>
                <w:highlight w:val="yellow"/>
              </w:rPr>
              <w:t xml:space="preserve"> Para o RAE de 2017, os indicadores IREP2C/2 e IREP2C/3 foram calculados apenas em valores brutos. Apenas puderam ser considerados os beneficiários do PDR devido à falta de dados estatísticos acessíveis para o ano de 2016.</w:t>
            </w:r>
          </w:p>
          <w:p w:rsidR="00E95C99" w:rsidRPr="00CD05CD"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4F3EE2" w:rsidRPr="00CD05CD"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4F3EE2" w:rsidRPr="00CD05CD"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E95C99" w:rsidRPr="00CD05CD" w:rsidRDefault="00E95C99"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bookmarkStart w:id="269" w:name="_Toc474418974"/>
            <w:bookmarkStart w:id="270" w:name="_Toc474941398"/>
            <w:r>
              <w:rPr>
                <w:rFonts w:ascii="Arial" w:hAnsi="Arial"/>
                <w:b/>
                <w:color w:val="373737" w:themeColor="background1" w:themeShade="40"/>
                <w:sz w:val="18"/>
                <w:highlight w:val="yellow"/>
              </w:rPr>
              <w:t>Métodos qualitativos:</w:t>
            </w:r>
            <w:bookmarkEnd w:id="269"/>
            <w:bookmarkEnd w:id="270"/>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Razões para utilizar o método</w:t>
            </w:r>
            <w:r>
              <w:rPr>
                <w:rStyle w:val="FootnoteReference"/>
                <w:highlight w:val="yellow"/>
              </w:rPr>
              <w:footnoteReference w:id="163"/>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Descrição dos métodos utilizados</w:t>
            </w:r>
            <w:r>
              <w:rPr>
                <w:rStyle w:val="FootnoteReference"/>
                <w:highlight w:val="yellow"/>
              </w:rPr>
              <w:footnoteReference w:id="164"/>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Desafios na aplicação dos métodos descritos e soluções encontradas</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Não aplicável </w:t>
            </w:r>
          </w:p>
          <w:p w:rsidR="00E95C99" w:rsidRPr="00CD05CD" w:rsidRDefault="00E95C99" w:rsidP="00643FEB">
            <w:pPr>
              <w:spacing w:after="0"/>
              <w:rPr>
                <w:rFonts w:cs="Arial"/>
                <w:szCs w:val="18"/>
                <w:highlight w:val="yellow"/>
              </w:rPr>
            </w:pPr>
            <w:r>
              <w:rPr>
                <w:i/>
                <w:color w:val="F7A833" w:themeColor="accent5"/>
                <w:highlight w:val="yellow"/>
              </w:rPr>
              <w:t xml:space="preserve">[Um máximo de 7 000 carateres = aprox. 2 páginas — </w:t>
            </w:r>
            <w:r w:rsidR="00643FEB">
              <w:rPr>
                <w:i/>
                <w:color w:val="F7A833" w:themeColor="accent5"/>
                <w:sz w:val="20"/>
                <w:highlight w:val="yellow"/>
              </w:rPr>
              <w:t>Preenchimento</w:t>
            </w:r>
            <w:r w:rsidR="00643FEB">
              <w:rPr>
                <w:i/>
                <w:color w:val="F7A833" w:themeColor="accent5"/>
                <w:highlight w:val="yellow"/>
              </w:rPr>
              <w:t xml:space="preserve"> o</w:t>
            </w:r>
            <w:r>
              <w:rPr>
                <w:i/>
                <w:color w:val="F7A833" w:themeColor="accent5"/>
                <w:highlight w:val="yellow"/>
              </w:rPr>
              <w:t>brigatório]</w:t>
            </w:r>
          </w:p>
        </w:tc>
      </w:tr>
      <w:tr w:rsidR="00E95C99" w:rsidRPr="001818F5"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bookmarkStart w:id="271" w:name="_Toc474418975"/>
            <w:bookmarkStart w:id="272" w:name="_Toc474941399"/>
            <w:r>
              <w:rPr>
                <w:rFonts w:ascii="Arial" w:hAnsi="Arial"/>
                <w:b/>
                <w:color w:val="F07E31"/>
                <w:sz w:val="18"/>
                <w:highlight w:val="yellow"/>
              </w:rPr>
              <w:lastRenderedPageBreak/>
              <w:t>Valores quantitativos dos indicadores</w:t>
            </w:r>
            <w:r>
              <w:rPr>
                <w:rStyle w:val="FootnoteReference"/>
                <w:highlight w:val="yellow"/>
              </w:rPr>
              <w:footnoteReference w:id="165"/>
            </w:r>
            <w:r>
              <w:rPr>
                <w:rFonts w:ascii="Arial" w:hAnsi="Arial"/>
                <w:b/>
                <w:color w:val="F07E31"/>
                <w:sz w:val="18"/>
                <w:highlight w:val="yellow"/>
              </w:rPr>
              <w:t xml:space="preserve"> e fontes dos dados</w:t>
            </w:r>
            <w:bookmarkEnd w:id="271"/>
            <w:bookmarkEnd w:id="272"/>
            <w:r>
              <w:rPr>
                <w:rFonts w:ascii="Arial" w:hAnsi="Arial"/>
                <w:b/>
                <w:color w:val="F07E31"/>
                <w:sz w:val="18"/>
                <w:highlight w:val="yellow"/>
              </w:rPr>
              <w:t xml:space="preserve"> </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w:t>
            </w:r>
            <w:r w:rsidR="00643FEB">
              <w:rPr>
                <w:i/>
                <w:color w:val="F7A833" w:themeColor="accent5"/>
                <w:sz w:val="20"/>
                <w:highlight w:val="yellow"/>
              </w:rPr>
              <w:t>Preenchimento</w:t>
            </w:r>
            <w:r w:rsidR="00643FEB">
              <w:rPr>
                <w:i/>
                <w:color w:val="F7A833" w:themeColor="accent5"/>
                <w:highlight w:val="yellow"/>
              </w:rPr>
              <w:t xml:space="preserve"> o</w:t>
            </w:r>
            <w:r>
              <w:rPr>
                <w:i/>
                <w:color w:val="F7A833" w:themeColor="accent5"/>
                <w:highlight w:val="yellow"/>
              </w:rPr>
              <w:t>brigatório]</w:t>
            </w:r>
          </w:p>
          <w:p w:rsidR="00E95C99" w:rsidRPr="00CD05CD" w:rsidRDefault="00E95C99" w:rsidP="002F6E33">
            <w:pPr>
              <w:spacing w:after="0"/>
              <w:rPr>
                <w:rFonts w:cs="Arial"/>
                <w:b/>
                <w:szCs w:val="18"/>
                <w:highlight w:val="yellow"/>
              </w:rPr>
            </w:pPr>
          </w:p>
        </w:tc>
      </w:tr>
      <w:tr w:rsidR="00E95C99" w:rsidRPr="001818F5"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473407">
            <w:pPr>
              <w:jc w:val="left"/>
              <w:rPr>
                <w:rFonts w:cs="Arial"/>
                <w:b/>
                <w:color w:val="373737" w:themeColor="background1" w:themeShade="40"/>
                <w:szCs w:val="18"/>
                <w:highlight w:val="yellow"/>
              </w:rPr>
            </w:pPr>
            <w:r>
              <w:rPr>
                <w:b/>
                <w:color w:val="373737" w:themeColor="background1" w:themeShade="40"/>
                <w:highlight w:val="yellow"/>
              </w:rPr>
              <w:t xml:space="preserve">Indicador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Valor absoluto</w:t>
            </w:r>
            <w:r>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Valor do rácio</w:t>
            </w:r>
            <w:r>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Valor bruto calculado</w:t>
            </w:r>
            <w:r>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Valor líquido calculado</w:t>
            </w:r>
            <w:r>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473407">
            <w:pPr>
              <w:jc w:val="left"/>
              <w:rPr>
                <w:rFonts w:cs="Arial"/>
                <w:b/>
                <w:szCs w:val="18"/>
                <w:highlight w:val="yellow"/>
              </w:rPr>
            </w:pPr>
            <w:r>
              <w:rPr>
                <w:b/>
                <w:color w:val="373737" w:themeColor="background1" w:themeShade="40"/>
                <w:highlight w:val="yellow"/>
              </w:rPr>
              <w:t>Fontes de dados e informações</w:t>
            </w:r>
            <w:r>
              <w:rPr>
                <w:rStyle w:val="FootnoteReference"/>
                <w:highlight w:val="yellow"/>
              </w:rPr>
              <w:footnoteReference w:id="170"/>
            </w:r>
          </w:p>
        </w:tc>
      </w:tr>
      <w:tr w:rsidR="00E95C99" w:rsidRPr="001818F5"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C92B86">
            <w:pPr>
              <w:ind w:right="32"/>
              <w:jc w:val="left"/>
              <w:rPr>
                <w:rFonts w:cs="Arial"/>
                <w:b/>
                <w:szCs w:val="18"/>
                <w:highlight w:val="yellow"/>
              </w:rPr>
            </w:pPr>
            <w:r>
              <w:rPr>
                <w:b/>
                <w:color w:val="373737" w:themeColor="background1" w:themeShade="40"/>
                <w:highlight w:val="yellow"/>
              </w:rPr>
              <w:t>Indicadores de realizações comuns</w:t>
            </w:r>
            <w:r>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bookmarkStart w:id="273" w:name="_Toc474418976"/>
            <w:bookmarkStart w:id="274" w:name="_Toc474941400"/>
            <w:r>
              <w:rPr>
                <w:rFonts w:ascii="Arial" w:hAnsi="Arial"/>
                <w:b w:val="0"/>
                <w:color w:val="6F6F6F" w:themeColor="text1"/>
                <w:sz w:val="18"/>
                <w:highlight w:val="yellow"/>
              </w:rPr>
              <w:t xml:space="preserve">O3 — </w:t>
            </w:r>
            <w:r w:rsidR="0097309B">
              <w:rPr>
                <w:rFonts w:ascii="Arial" w:hAnsi="Arial"/>
                <w:b w:val="0"/>
                <w:color w:val="6F6F6F" w:themeColor="text1"/>
                <w:sz w:val="18"/>
                <w:highlight w:val="yellow"/>
              </w:rPr>
              <w:t>N.º</w:t>
            </w:r>
            <w:r>
              <w:rPr>
                <w:rFonts w:ascii="Arial" w:hAnsi="Arial"/>
                <w:b w:val="0"/>
                <w:color w:val="6F6F6F" w:themeColor="text1"/>
                <w:sz w:val="18"/>
                <w:highlight w:val="yellow"/>
              </w:rPr>
              <w:t xml:space="preserve"> de operações apoiadas (SCAA)</w:t>
            </w:r>
            <w:bookmarkEnd w:id="273"/>
            <w:bookmarkEnd w:id="274"/>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CD05CD" w:rsidRDefault="00E95C99" w:rsidP="002F6E33">
            <w:pPr>
              <w:jc w:val="center"/>
              <w:rPr>
                <w:rFonts w:cs="Arial"/>
                <w:color w:val="373737" w:themeColor="background1" w:themeShade="40"/>
                <w:szCs w:val="18"/>
                <w:highlight w:val="yellow"/>
              </w:rPr>
            </w:pPr>
            <w:r>
              <w:rPr>
                <w:color w:val="373737" w:themeColor="background1" w:themeShade="40"/>
                <w:highlight w:val="yellow"/>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bookmarkStart w:id="275" w:name="_Toc474418977"/>
            <w:bookmarkStart w:id="276" w:name="_Toc474941401"/>
            <w:r>
              <w:rPr>
                <w:rFonts w:ascii="Arial" w:hAnsi="Arial"/>
                <w:b w:val="0"/>
                <w:color w:val="6F6F6F" w:themeColor="text1"/>
                <w:sz w:val="18"/>
                <w:highlight w:val="yellow"/>
              </w:rPr>
              <w:t xml:space="preserve">O4 — </w:t>
            </w:r>
            <w:r w:rsidR="0097309B">
              <w:rPr>
                <w:rFonts w:ascii="Arial" w:hAnsi="Arial"/>
                <w:b w:val="0"/>
                <w:color w:val="6F6F6F" w:themeColor="text1"/>
                <w:sz w:val="18"/>
                <w:highlight w:val="yellow"/>
              </w:rPr>
              <w:t>N.º</w:t>
            </w:r>
            <w:r>
              <w:rPr>
                <w:rFonts w:ascii="Arial" w:hAnsi="Arial"/>
                <w:b w:val="0"/>
                <w:color w:val="6F6F6F" w:themeColor="text1"/>
                <w:sz w:val="18"/>
                <w:highlight w:val="yellow"/>
              </w:rPr>
              <w:t xml:space="preserve"> de explorações/beneficiários apoiados (SCAA)</w:t>
            </w:r>
            <w:bookmarkEnd w:id="275"/>
            <w:bookmarkEnd w:id="276"/>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CD05CD" w:rsidRDefault="00E95C99" w:rsidP="002F6E33">
            <w:pPr>
              <w:tabs>
                <w:tab w:val="left" w:pos="628"/>
              </w:tabs>
              <w:jc w:val="center"/>
              <w:rPr>
                <w:rFonts w:cs="Arial"/>
                <w:color w:val="373737" w:themeColor="background1" w:themeShade="40"/>
                <w:szCs w:val="18"/>
                <w:highlight w:val="yellow"/>
              </w:rPr>
            </w:pPr>
            <w:r>
              <w:rPr>
                <w:color w:val="373737" w:themeColor="background1" w:themeShade="40"/>
                <w:highlight w:val="yellow"/>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C92B86">
            <w:pPr>
              <w:jc w:val="left"/>
              <w:rPr>
                <w:rFonts w:cs="Arial"/>
                <w:b/>
                <w:szCs w:val="18"/>
                <w:highlight w:val="yellow"/>
              </w:rPr>
            </w:pPr>
            <w:r>
              <w:rPr>
                <w:b/>
                <w:color w:val="373737" w:themeColor="background1" w:themeShade="40"/>
                <w:highlight w:val="yellow"/>
              </w:rPr>
              <w:lastRenderedPageBreak/>
              <w:t xml:space="preserve">Indicadores de realizações específicos do programa </w:t>
            </w:r>
            <w:r>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r>
              <w:rPr>
                <w:b/>
                <w:color w:val="373737" w:themeColor="background1" w:themeShade="40"/>
                <w:highlight w:val="yellow"/>
              </w:rPr>
              <w:t>Indicadores comuns</w:t>
            </w:r>
            <w:r>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bookmarkStart w:id="277" w:name="_Toc474418978"/>
            <w:bookmarkStart w:id="278" w:name="_Toc474941402"/>
            <w:bookmarkEnd w:id="277"/>
            <w:bookmarkEnd w:id="278"/>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F6E33">
            <w:pPr>
              <w:pStyle w:val="ListParagraph"/>
              <w:spacing w:after="0"/>
              <w:ind w:left="0"/>
              <w:jc w:val="center"/>
              <w:rPr>
                <w:rFonts w:ascii="Arial" w:hAnsi="Arial" w:cs="Arial"/>
                <w:color w:val="ED7D31"/>
                <w:sz w:val="18"/>
                <w:szCs w:val="18"/>
                <w:highlight w:val="yellow"/>
              </w:rPr>
            </w:pPr>
          </w:p>
        </w:tc>
      </w:tr>
      <w:tr w:rsidR="00E95C99" w:rsidRPr="001818F5"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r>
              <w:rPr>
                <w:b/>
                <w:color w:val="373737" w:themeColor="background1" w:themeShade="40"/>
                <w:highlight w:val="yellow"/>
              </w:rPr>
              <w:t>Indicadores específicos do programa</w:t>
            </w:r>
            <w:r>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bookmarkStart w:id="279" w:name="_Toc474418979"/>
            <w:bookmarkStart w:id="280" w:name="_Toc474941403"/>
            <w:r>
              <w:rPr>
                <w:rFonts w:ascii="Arial" w:hAnsi="Arial"/>
                <w:b w:val="0"/>
                <w:caps/>
                <w:color w:val="373737" w:themeColor="background1" w:themeShade="40"/>
                <w:sz w:val="18"/>
                <w:highlight w:val="yellow"/>
              </w:rPr>
              <w:t xml:space="preserve">IREP2C/1 — % </w:t>
            </w:r>
            <w:r>
              <w:rPr>
                <w:rFonts w:ascii="Arial" w:hAnsi="Arial"/>
                <w:b w:val="0"/>
                <w:color w:val="373737" w:themeColor="background1" w:themeShade="40"/>
                <w:sz w:val="18"/>
                <w:highlight w:val="yellow"/>
              </w:rPr>
              <w:t>de explorações silvícolas com apoio do PDR para investimentos em tecnologias florestais</w:t>
            </w:r>
            <w:bookmarkEnd w:id="279"/>
            <w:bookmarkEnd w:id="280"/>
            <w:r>
              <w:rPr>
                <w:rFonts w:ascii="Arial" w:hAnsi="Arial"/>
                <w:b w:val="0"/>
                <w:color w:val="373737" w:themeColor="background1" w:themeShade="40"/>
                <w:sz w:val="18"/>
                <w:highlight w:val="yellow"/>
              </w:rPr>
              <w:t xml:space="preserve">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r>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bookmarkStart w:id="281" w:name="_Toc474418980"/>
            <w:bookmarkStart w:id="282" w:name="_Toc474941404"/>
            <w:r>
              <w:rPr>
                <w:rFonts w:ascii="Arial" w:hAnsi="Arial"/>
                <w:color w:val="373737" w:themeColor="background1" w:themeShade="40"/>
                <w:sz w:val="18"/>
                <w:highlight w:val="yellow"/>
              </w:rPr>
              <w:t>Base de dados das operações</w:t>
            </w:r>
            <w:bookmarkEnd w:id="281"/>
            <w:bookmarkEnd w:id="282"/>
          </w:p>
        </w:tc>
      </w:tr>
      <w:tr w:rsidR="00E95C99" w:rsidRPr="001818F5"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bookmarkStart w:id="283" w:name="_Toc474418981"/>
            <w:bookmarkStart w:id="284" w:name="_Toc474941405"/>
            <w:r>
              <w:rPr>
                <w:rFonts w:ascii="Arial" w:hAnsi="Arial"/>
                <w:b w:val="0"/>
                <w:color w:val="373737" w:themeColor="background1" w:themeShade="40"/>
                <w:sz w:val="18"/>
                <w:highlight w:val="yellow"/>
              </w:rPr>
              <w:t>IREP2C/2 — Vendas/produção total</w:t>
            </w:r>
            <w:bookmarkEnd w:id="283"/>
            <w:bookmarkEnd w:id="284"/>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bookmarkStart w:id="285" w:name="_Toc474418982"/>
            <w:bookmarkStart w:id="286" w:name="_Toc474941406"/>
            <w:r>
              <w:rPr>
                <w:rFonts w:ascii="Arial" w:hAnsi="Arial"/>
                <w:color w:val="373737" w:themeColor="background1" w:themeShade="40"/>
                <w:sz w:val="18"/>
                <w:highlight w:val="yellow"/>
              </w:rPr>
              <w:t>81,4</w:t>
            </w:r>
            <w:bookmarkEnd w:id="285"/>
            <w:bookmarkEnd w:id="286"/>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hanging="5"/>
              <w:jc w:val="center"/>
              <w:rPr>
                <w:rFonts w:ascii="Arial" w:hAnsi="Arial" w:cs="Arial"/>
                <w:color w:val="373737" w:themeColor="background1" w:themeShade="40"/>
                <w:sz w:val="18"/>
                <w:szCs w:val="18"/>
                <w:highlight w:val="yellow"/>
              </w:rPr>
            </w:pPr>
            <w:bookmarkStart w:id="287" w:name="_Toc474418983"/>
            <w:bookmarkStart w:id="288" w:name="_Toc474941407"/>
            <w:r>
              <w:rPr>
                <w:rFonts w:ascii="Arial" w:hAnsi="Arial"/>
                <w:color w:val="373737" w:themeColor="background1" w:themeShade="40"/>
                <w:sz w:val="18"/>
                <w:highlight w:val="yellow"/>
              </w:rPr>
              <w:t>290 000/356 000 €</w:t>
            </w:r>
            <w:bookmarkEnd w:id="287"/>
            <w:bookmarkEnd w:id="288"/>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bookmarkStart w:id="289" w:name="_Toc474418984"/>
            <w:bookmarkStart w:id="290" w:name="_Toc474941408"/>
            <w:r>
              <w:rPr>
                <w:rFonts w:ascii="Arial" w:hAnsi="Arial"/>
                <w:color w:val="373737" w:themeColor="background1" w:themeShade="40"/>
                <w:sz w:val="18"/>
                <w:highlight w:val="yellow"/>
              </w:rPr>
              <w:t>Base de dados das operações</w:t>
            </w:r>
            <w:bookmarkEnd w:id="289"/>
            <w:bookmarkEnd w:id="290"/>
          </w:p>
          <w:p w:rsidR="00E95C99" w:rsidRPr="00CD05CD"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rPr>
            </w:pPr>
            <w:bookmarkStart w:id="291" w:name="_Toc474418985"/>
            <w:bookmarkStart w:id="292" w:name="_Toc474941409"/>
            <w:r>
              <w:rPr>
                <w:rFonts w:ascii="Arial" w:hAnsi="Arial"/>
                <w:color w:val="373737" w:themeColor="background1" w:themeShade="40"/>
                <w:sz w:val="18"/>
                <w:highlight w:val="yellow"/>
              </w:rPr>
              <w:t>Inquérito</w:t>
            </w:r>
            <w:bookmarkEnd w:id="291"/>
            <w:bookmarkEnd w:id="292"/>
          </w:p>
        </w:tc>
      </w:tr>
      <w:tr w:rsidR="00E95C99" w:rsidRPr="001818F5"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bookmarkStart w:id="293" w:name="_Toc474418986"/>
            <w:bookmarkStart w:id="294" w:name="_Toc474941410"/>
            <w:r>
              <w:rPr>
                <w:rFonts w:ascii="Arial" w:hAnsi="Arial"/>
                <w:b w:val="0"/>
                <w:color w:val="373737" w:themeColor="background1" w:themeShade="40"/>
                <w:sz w:val="18"/>
                <w:highlight w:val="yellow"/>
              </w:rPr>
              <w:t>IREP2C/3 — Produtividade do trabalho na silvicultura (SCAA)</w:t>
            </w:r>
            <w:bookmarkEnd w:id="293"/>
            <w:bookmarkEnd w:id="294"/>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bookmarkStart w:id="295" w:name="_Toc474418987"/>
            <w:bookmarkStart w:id="296" w:name="_Toc474941411"/>
            <w:r>
              <w:rPr>
                <w:rFonts w:ascii="Arial" w:hAnsi="Arial"/>
                <w:color w:val="373737" w:themeColor="background1" w:themeShade="40"/>
                <w:sz w:val="18"/>
                <w:highlight w:val="yellow"/>
              </w:rPr>
              <w:t>50 000 € UTA</w:t>
            </w:r>
            <w:bookmarkEnd w:id="295"/>
            <w:bookmarkEnd w:id="296"/>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bookmarkStart w:id="297" w:name="_Toc474418988"/>
            <w:bookmarkStart w:id="298" w:name="_Toc474941412"/>
            <w:r>
              <w:rPr>
                <w:rFonts w:ascii="Arial" w:hAnsi="Arial"/>
                <w:color w:val="373737" w:themeColor="background1" w:themeShade="40"/>
                <w:sz w:val="18"/>
                <w:highlight w:val="yellow"/>
              </w:rPr>
              <w:t>Base de dados das operações</w:t>
            </w:r>
            <w:bookmarkEnd w:id="297"/>
            <w:bookmarkEnd w:id="298"/>
          </w:p>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bookmarkStart w:id="299" w:name="_Toc474418989"/>
            <w:bookmarkStart w:id="300" w:name="_Toc474941413"/>
            <w:r>
              <w:rPr>
                <w:rFonts w:ascii="Arial" w:hAnsi="Arial"/>
                <w:color w:val="373737" w:themeColor="background1" w:themeShade="40"/>
                <w:sz w:val="18"/>
                <w:highlight w:val="yellow"/>
              </w:rPr>
              <w:t>Inquérito</w:t>
            </w:r>
            <w:bookmarkEnd w:id="299"/>
            <w:bookmarkEnd w:id="300"/>
          </w:p>
        </w:tc>
      </w:tr>
      <w:tr w:rsidR="00E95C99" w:rsidRPr="001818F5"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bookmarkStart w:id="301" w:name="_Toc474418990"/>
            <w:bookmarkStart w:id="302" w:name="_Toc474941414"/>
            <w:r>
              <w:rPr>
                <w:rFonts w:ascii="Arial" w:hAnsi="Arial"/>
                <w:b w:val="0"/>
                <w:color w:val="373737" w:themeColor="background1" w:themeShade="40"/>
                <w:sz w:val="18"/>
                <w:highlight w:val="yellow"/>
              </w:rPr>
              <w:t xml:space="preserve">CC — </w:t>
            </w:r>
            <w:r w:rsidR="0097309B">
              <w:rPr>
                <w:rFonts w:ascii="Arial" w:hAnsi="Arial"/>
                <w:b w:val="0"/>
                <w:color w:val="373737" w:themeColor="background1" w:themeShade="40"/>
                <w:sz w:val="18"/>
                <w:highlight w:val="yellow"/>
              </w:rPr>
              <w:t>N.º</w:t>
            </w:r>
            <w:r>
              <w:rPr>
                <w:rFonts w:ascii="Arial" w:hAnsi="Arial"/>
                <w:b w:val="0"/>
                <w:color w:val="373737" w:themeColor="background1" w:themeShade="40"/>
                <w:sz w:val="18"/>
                <w:highlight w:val="yellow"/>
              </w:rPr>
              <w:t xml:space="preserve"> de silvicultura</w:t>
            </w:r>
            <w:bookmarkEnd w:id="301"/>
            <w:bookmarkEnd w:id="302"/>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bookmarkStart w:id="303" w:name="_Toc474418991"/>
            <w:bookmarkStart w:id="304" w:name="_Toc474941415"/>
            <w:r>
              <w:rPr>
                <w:rFonts w:ascii="Arial" w:hAnsi="Arial"/>
                <w:color w:val="373737" w:themeColor="background1" w:themeShade="40"/>
                <w:sz w:val="18"/>
                <w:highlight w:val="yellow"/>
              </w:rPr>
              <w:t>8 895</w:t>
            </w:r>
            <w:bookmarkEnd w:id="303"/>
            <w:bookmarkEnd w:id="304"/>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bookmarkStart w:id="305" w:name="_Toc474418992"/>
            <w:bookmarkStart w:id="306" w:name="_Toc474941416"/>
            <w:r>
              <w:rPr>
                <w:rFonts w:ascii="Arial" w:hAnsi="Arial"/>
                <w:color w:val="373737" w:themeColor="background1" w:themeShade="40"/>
                <w:sz w:val="18"/>
                <w:highlight w:val="yellow"/>
              </w:rPr>
              <w:t>Estatísticas nacionais</w:t>
            </w:r>
            <w:bookmarkEnd w:id="305"/>
            <w:bookmarkEnd w:id="306"/>
          </w:p>
        </w:tc>
      </w:tr>
      <w:tr w:rsidR="00E95C99" w:rsidRPr="001818F5"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bookmarkStart w:id="307" w:name="_Toc474418993"/>
            <w:bookmarkStart w:id="308" w:name="_Toc474941417"/>
            <w:r>
              <w:rPr>
                <w:rFonts w:ascii="Arial" w:hAnsi="Arial"/>
                <w:b/>
                <w:color w:val="ED7D31"/>
                <w:sz w:val="18"/>
                <w:highlight w:val="yellow"/>
              </w:rPr>
              <w:t>Problemas encontrados que afetam a validade e a fiabilidade das constatações da avaliação</w:t>
            </w:r>
            <w:r>
              <w:rPr>
                <w:rStyle w:val="FootnoteReference"/>
                <w:highlight w:val="yellow"/>
              </w:rPr>
              <w:footnoteReference w:id="175"/>
            </w:r>
            <w:bookmarkEnd w:id="307"/>
            <w:bookmarkEnd w:id="308"/>
            <w:r>
              <w:rPr>
                <w:rFonts w:ascii="Arial" w:hAnsi="Arial"/>
                <w:color w:val="ED7D31"/>
                <w:sz w:val="18"/>
                <w:highlight w:val="yellow"/>
              </w:rPr>
              <w:t xml:space="preserve"> </w:t>
            </w:r>
          </w:p>
          <w:p w:rsidR="00E95C99" w:rsidRPr="00CD05CD" w:rsidRDefault="00E95C99" w:rsidP="002F6E33">
            <w:pPr>
              <w:spacing w:after="0"/>
              <w:rPr>
                <w:rFonts w:cs="Arial"/>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 xml:space="preserve">[Um máximo de 1 750 carateres = aprox. ½ de página — </w:t>
            </w:r>
            <w:r w:rsidR="00643FEB">
              <w:rPr>
                <w:i/>
                <w:color w:val="F7A833" w:themeColor="accent5"/>
                <w:sz w:val="20"/>
                <w:highlight w:val="yellow"/>
              </w:rPr>
              <w:t>Preenchimento</w:t>
            </w:r>
            <w:r w:rsidR="00643FEB">
              <w:rPr>
                <w:i/>
                <w:color w:val="F7A833" w:themeColor="accent5"/>
                <w:highlight w:val="yellow"/>
              </w:rPr>
              <w:t xml:space="preserve"> n</w:t>
            </w:r>
            <w:r>
              <w:rPr>
                <w:i/>
                <w:color w:val="F7A833" w:themeColor="accent5"/>
                <w:highlight w:val="yellow"/>
              </w:rPr>
              <w:t>ão obrigatório]</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O cálculo do IREP2C/2 e do ICC 15 baseou-se apenas nas operações</w:t>
            </w:r>
            <w:r w:rsidR="00307AB3">
              <w:rPr>
                <w:color w:val="373737" w:themeColor="background1" w:themeShade="40"/>
                <w:highlight w:val="yellow"/>
              </w:rPr>
              <w:t xml:space="preserve"> realizadas no âmbito</w:t>
            </w:r>
            <w:r>
              <w:rPr>
                <w:color w:val="373737" w:themeColor="background1" w:themeShade="40"/>
                <w:highlight w:val="yellow"/>
              </w:rPr>
              <w:t xml:space="preserve"> d</w:t>
            </w:r>
            <w:r w:rsidR="00307AB3">
              <w:rPr>
                <w:color w:val="373737" w:themeColor="background1" w:themeShade="40"/>
                <w:highlight w:val="yellow"/>
              </w:rPr>
              <w:t>as</w:t>
            </w:r>
            <w:r>
              <w:rPr>
                <w:color w:val="373737" w:themeColor="background1" w:themeShade="40"/>
                <w:highlight w:val="yellow"/>
              </w:rPr>
              <w:t xml:space="preserve"> medidas/submedidas da AI 2C objeto de utilização — M8.6 e M16.3. As restantes medidas/submedidas programadas — M2.1 que não tiveram utilização até 31.12.2016 não foram tidas em conta. A utilização das M8.6 e M16.3 permitiu calcular os valores brutos de ambos os indicadores. Para além das contribuições primárias, também foram tidas em con</w:t>
            </w:r>
            <w:r w:rsidR="00307AB3">
              <w:rPr>
                <w:color w:val="373737" w:themeColor="background1" w:themeShade="40"/>
                <w:highlight w:val="yellow"/>
              </w:rPr>
              <w:t>ta</w:t>
            </w:r>
            <w:r>
              <w:rPr>
                <w:color w:val="373737" w:themeColor="background1" w:themeShade="40"/>
                <w:highlight w:val="yellow"/>
              </w:rPr>
              <w:t xml:space="preserve"> as contribuições secundárias, nomeadamente a medida M12.2, programada no âmbito da AI 4A, que demonstrou utilização até à data da avaliação. </w:t>
            </w:r>
            <w:r w:rsidR="00307AB3">
              <w:rPr>
                <w:color w:val="373737" w:themeColor="background1" w:themeShade="40"/>
                <w:highlight w:val="yellow"/>
              </w:rPr>
              <w:t>No caso do IREP2C/3 foi inquirida u</w:t>
            </w:r>
            <w:r>
              <w:rPr>
                <w:color w:val="373737" w:themeColor="background1" w:themeShade="40"/>
                <w:highlight w:val="yellow"/>
              </w:rPr>
              <w:t>ma amostra representativa da população de beneficiários desta medida (</w:t>
            </w:r>
            <w:r w:rsidR="00307AB3">
              <w:rPr>
                <w:color w:val="373737" w:themeColor="background1" w:themeShade="40"/>
                <w:highlight w:val="yellow"/>
              </w:rPr>
              <w:t>q</w:t>
            </w:r>
            <w:r>
              <w:rPr>
                <w:color w:val="373737" w:themeColor="background1" w:themeShade="40"/>
                <w:highlight w:val="yellow"/>
              </w:rPr>
              <w:t xml:space="preserve">ue não executaram projetos no âmbito da AI 2C). </w:t>
            </w:r>
          </w:p>
          <w:p w:rsidR="00E95C99" w:rsidRPr="00CD05CD" w:rsidRDefault="00307AB3"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Atendendo a que </w:t>
            </w:r>
            <w:r w:rsidR="00E95C99">
              <w:rPr>
                <w:color w:val="373737" w:themeColor="background1" w:themeShade="40"/>
                <w:highlight w:val="yellow"/>
              </w:rPr>
              <w:t>os dados estatísticos pertinentes para criar os grupos de controlo e compensar os valores dos indicadores não estavam disponíveis no momento da avaliação</w:t>
            </w:r>
            <w:r>
              <w:rPr>
                <w:color w:val="373737" w:themeColor="background1" w:themeShade="40"/>
                <w:highlight w:val="yellow"/>
              </w:rPr>
              <w:t>, os valores líquidos destes indicadores não puderam ser calculados</w:t>
            </w:r>
            <w:r w:rsidR="00E95C99">
              <w:rPr>
                <w:color w:val="373737" w:themeColor="background1" w:themeShade="40"/>
                <w:highlight w:val="yellow"/>
              </w:rPr>
              <w:t xml:space="preserve">. No entanto, os avaliadores conseguiram criar o sistema de cálculo dos valores líquidos para o IREP2C/3 e o IREP2C/2 ou para a sua avaliação em fases posteriores (2019), assegurando </w:t>
            </w:r>
            <w:r w:rsidR="00E95C99">
              <w:rPr>
                <w:color w:val="373737" w:themeColor="background1" w:themeShade="40"/>
                <w:highlight w:val="yellow"/>
              </w:rPr>
              <w:lastRenderedPageBreak/>
              <w:t xml:space="preserve">o conjunto de dados no calendário e </w:t>
            </w:r>
            <w:r>
              <w:rPr>
                <w:color w:val="373737" w:themeColor="background1" w:themeShade="40"/>
                <w:highlight w:val="yellow"/>
              </w:rPr>
              <w:t xml:space="preserve">relacionando </w:t>
            </w:r>
            <w:r w:rsidR="00E95C99">
              <w:rPr>
                <w:color w:val="373737" w:themeColor="background1" w:themeShade="40"/>
                <w:highlight w:val="yellow"/>
              </w:rPr>
              <w:t xml:space="preserve">os dados estatísticos e de acompanhamento, de modo a poderem aplicar o modelo de avaliação quase experimental em fases posteriores da execução do PDR. </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O IREP2C/1 foi calculado como </w:t>
            </w:r>
            <w:r w:rsidR="00307AB3">
              <w:rPr>
                <w:color w:val="373737" w:themeColor="background1" w:themeShade="40"/>
                <w:highlight w:val="yellow"/>
              </w:rPr>
              <w:t xml:space="preserve">a percentagem </w:t>
            </w:r>
            <w:r>
              <w:rPr>
                <w:color w:val="373737" w:themeColor="background1" w:themeShade="40"/>
                <w:highlight w:val="yellow"/>
              </w:rPr>
              <w:t>(%) d</w:t>
            </w:r>
            <w:r w:rsidR="00307AB3">
              <w:rPr>
                <w:color w:val="373737" w:themeColor="background1" w:themeShade="40"/>
                <w:highlight w:val="yellow"/>
              </w:rPr>
              <w:t>e</w:t>
            </w:r>
            <w:r>
              <w:rPr>
                <w:color w:val="373737" w:themeColor="background1" w:themeShade="40"/>
                <w:highlight w:val="yellow"/>
              </w:rPr>
              <w:t xml:space="preserve"> explorações apoiadas (dados do O4 da base de dados da operação, 31.12.2016) </w:t>
            </w:r>
            <w:r w:rsidR="00307AB3">
              <w:rPr>
                <w:color w:val="373737" w:themeColor="background1" w:themeShade="40"/>
                <w:highlight w:val="yellow"/>
              </w:rPr>
              <w:t>em relação a</w:t>
            </w:r>
            <w:r>
              <w:rPr>
                <w:color w:val="373737" w:themeColor="background1" w:themeShade="40"/>
                <w:highlight w:val="yellow"/>
              </w:rPr>
              <w:t>o número total de explorações (estatísticas nacionais de 2015).</w:t>
            </w:r>
          </w:p>
          <w:p w:rsidR="00E95C99" w:rsidRPr="00CD05CD" w:rsidRDefault="00E95C99" w:rsidP="00287E53">
            <w:pPr>
              <w:spacing w:before="120" w:after="0"/>
              <w:rPr>
                <w:rFonts w:cs="Arial"/>
                <w:szCs w:val="18"/>
                <w:highlight w:val="yellow"/>
              </w:rPr>
            </w:pPr>
            <w:r>
              <w:rPr>
                <w:color w:val="373737" w:themeColor="background1" w:themeShade="40"/>
                <w:highlight w:val="yellow"/>
              </w:rPr>
              <w:t xml:space="preserve">Os dados recolhidos permitiram responder à </w:t>
            </w:r>
            <w:r w:rsidR="00096300">
              <w:rPr>
                <w:color w:val="373737" w:themeColor="background1" w:themeShade="40"/>
                <w:highlight w:val="yellow"/>
              </w:rPr>
              <w:t>QAEP</w:t>
            </w:r>
            <w:r>
              <w:rPr>
                <w:color w:val="373737" w:themeColor="background1" w:themeShade="40"/>
                <w:highlight w:val="yellow"/>
              </w:rPr>
              <w:t>.</w:t>
            </w:r>
          </w:p>
        </w:tc>
      </w:tr>
      <w:tr w:rsidR="00E95C99" w:rsidRPr="001818F5"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bookmarkStart w:id="309" w:name="_Toc474418994"/>
            <w:bookmarkStart w:id="310" w:name="_Toc474941418"/>
            <w:r>
              <w:rPr>
                <w:rFonts w:ascii="Arial" w:hAnsi="Arial"/>
                <w:b/>
                <w:color w:val="F07E31" w:themeColor="background2"/>
                <w:sz w:val="18"/>
                <w:highlight w:val="yellow"/>
              </w:rPr>
              <w:lastRenderedPageBreak/>
              <w:t xml:space="preserve">Resposta à </w:t>
            </w:r>
            <w:r w:rsidR="002D02BC">
              <w:rPr>
                <w:rFonts w:ascii="Arial" w:hAnsi="Arial"/>
                <w:b/>
                <w:color w:val="F07E31" w:themeColor="background2"/>
                <w:sz w:val="18"/>
                <w:highlight w:val="yellow"/>
              </w:rPr>
              <w:t>questão</w:t>
            </w:r>
            <w:r>
              <w:rPr>
                <w:rFonts w:ascii="Arial" w:hAnsi="Arial"/>
                <w:b/>
                <w:color w:val="F07E31" w:themeColor="background2"/>
                <w:sz w:val="18"/>
                <w:highlight w:val="yellow"/>
              </w:rPr>
              <w:t xml:space="preserve"> de avaliação</w:t>
            </w:r>
            <w:r>
              <w:rPr>
                <w:rStyle w:val="FootnoteReference"/>
                <w:color w:val="373737" w:themeColor="background1" w:themeShade="40"/>
                <w:highlight w:val="yellow"/>
              </w:rPr>
              <w:footnoteReference w:id="176"/>
            </w:r>
            <w:bookmarkEnd w:id="309"/>
            <w:bookmarkEnd w:id="310"/>
            <w:r>
              <w:rPr>
                <w:rFonts w:ascii="Arial" w:hAnsi="Arial"/>
                <w:b/>
                <w:color w:val="373737" w:themeColor="background1" w:themeShade="40"/>
                <w:sz w:val="18"/>
                <w:highlight w:val="yellow"/>
              </w:rPr>
              <w:t xml:space="preserve"> </w:t>
            </w:r>
          </w:p>
          <w:p w:rsidR="00E95C99" w:rsidRPr="00CD05CD" w:rsidRDefault="00E95C99" w:rsidP="002F6E33">
            <w:pPr>
              <w:spacing w:after="0"/>
              <w:rPr>
                <w:rFonts w:cs="Arial"/>
                <w:b/>
                <w:color w:val="373737" w:themeColor="background1" w:themeShade="40"/>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 xml:space="preserve">[Um máximo de 10 500 carateres = aprox. 3 páginas — </w:t>
            </w:r>
            <w:r w:rsidR="00643FEB">
              <w:rPr>
                <w:i/>
                <w:color w:val="F7A833" w:themeColor="accent5"/>
                <w:sz w:val="20"/>
                <w:highlight w:val="yellow"/>
              </w:rPr>
              <w:t>Preenchimento</w:t>
            </w:r>
            <w:r w:rsidR="00643FEB">
              <w:rPr>
                <w:i/>
                <w:color w:val="F7A833" w:themeColor="accent5"/>
                <w:highlight w:val="yellow"/>
              </w:rPr>
              <w:t xml:space="preserve"> o</w:t>
            </w:r>
            <w:r>
              <w:rPr>
                <w:i/>
                <w:color w:val="F7A833" w:themeColor="accent5"/>
                <w:highlight w:val="yellow"/>
              </w:rPr>
              <w:t>brigatório]</w:t>
            </w:r>
          </w:p>
          <w:p w:rsidR="00E95C99" w:rsidRPr="00CD05CD" w:rsidRDefault="00E95C99" w:rsidP="002F6E33">
            <w:pPr>
              <w:spacing w:after="0"/>
              <w:rPr>
                <w:rFonts w:cs="Arial"/>
                <w:bCs/>
                <w:color w:val="373737" w:themeColor="background1" w:themeShade="40"/>
                <w:szCs w:val="18"/>
                <w:highlight w:val="yellow"/>
              </w:rPr>
            </w:pPr>
            <w:r>
              <w:rPr>
                <w:color w:val="373737" w:themeColor="background1" w:themeShade="40"/>
                <w:highlight w:val="yellow"/>
              </w:rPr>
              <w:t>Na «</w:t>
            </w:r>
            <w:r w:rsidR="00EB1E92">
              <w:rPr>
                <w:color w:val="373737" w:themeColor="background1" w:themeShade="40"/>
                <w:highlight w:val="yellow"/>
              </w:rPr>
              <w:t>zona abrangida pelo programa</w:t>
            </w:r>
            <w:r>
              <w:rPr>
                <w:color w:val="373737" w:themeColor="background1" w:themeShade="40"/>
                <w:highlight w:val="yellow"/>
              </w:rPr>
              <w:t xml:space="preserve">», existem 8 895 empresas de silvicultura elegíveis. Destas, 2 153 receberam apoio para investimentos em tecnologias florestais e na transformação, mobilização e comercialização de produtos silvícolas (M8.6) e/ou para a cooperação entre pequenos operadores para a organização de processos de trabalho conjuntos e </w:t>
            </w:r>
            <w:r w:rsidR="00307AB3">
              <w:rPr>
                <w:color w:val="373737" w:themeColor="background1" w:themeShade="40"/>
                <w:highlight w:val="yellow"/>
              </w:rPr>
              <w:t>d</w:t>
            </w:r>
            <w:r>
              <w:rPr>
                <w:color w:val="373737" w:themeColor="background1" w:themeShade="40"/>
                <w:highlight w:val="yellow"/>
              </w:rPr>
              <w:t xml:space="preserve">a partilha de instalações e recursos (M16.3) no âmbito da área de incidência 2C. O número total de projetos executados antes de 31.12.2016 foi de 3 253. Todos os projetos foram concluídos. </w:t>
            </w:r>
            <w:r w:rsidR="00307AB3">
              <w:rPr>
                <w:color w:val="373737" w:themeColor="background1" w:themeShade="40"/>
                <w:highlight w:val="yellow"/>
              </w:rPr>
              <w:t>S</w:t>
            </w:r>
            <w:r>
              <w:rPr>
                <w:color w:val="373737" w:themeColor="background1" w:themeShade="40"/>
                <w:highlight w:val="yellow"/>
              </w:rPr>
              <w:t xml:space="preserve">ignifica </w:t>
            </w:r>
            <w:r w:rsidR="00307AB3">
              <w:rPr>
                <w:color w:val="373737" w:themeColor="background1" w:themeShade="40"/>
                <w:highlight w:val="yellow"/>
              </w:rPr>
              <w:t xml:space="preserve">isto </w:t>
            </w:r>
            <w:r>
              <w:rPr>
                <w:color w:val="373737" w:themeColor="background1" w:themeShade="40"/>
                <w:highlight w:val="yellow"/>
              </w:rPr>
              <w:t>que, no total, 24 % das explorações agrícolas elegíveis foram objeto de apoio ao investimento e contribuíram para os objetivos da AI 2C: melhoria do desempenho económico, competitividade e aumento da comercialização de produtos silvícolas.</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Para além desta contribuição primária para a AI 2C, espera-se que também as operações no âmbito da AI 4A contribuam para os objetivos da AI 2C, principalmente devido à M12.2, com um total de 850 projetos executados até 31.12.2016.</w:t>
            </w:r>
          </w:p>
          <w:p w:rsidR="00E95C99" w:rsidRPr="00CD05CD" w:rsidRDefault="00E95C99" w:rsidP="002F6E33">
            <w:pPr>
              <w:spacing w:after="0"/>
              <w:rPr>
                <w:rFonts w:cs="Arial"/>
                <w:bCs/>
                <w:color w:val="373737" w:themeColor="background1" w:themeShade="40"/>
                <w:szCs w:val="18"/>
                <w:highlight w:val="yellow"/>
              </w:rPr>
            </w:pPr>
            <w:r>
              <w:rPr>
                <w:color w:val="373737" w:themeColor="background1" w:themeShade="40"/>
                <w:highlight w:val="yellow"/>
              </w:rPr>
              <w:t xml:space="preserve">O apoio do PDR </w:t>
            </w:r>
            <w:r w:rsidR="00307AB3">
              <w:rPr>
                <w:color w:val="373737" w:themeColor="background1" w:themeShade="40"/>
                <w:highlight w:val="yellow"/>
              </w:rPr>
              <w:t xml:space="preserve">referido acima </w:t>
            </w:r>
            <w:r w:rsidR="00B0468B">
              <w:rPr>
                <w:color w:val="373737" w:themeColor="background1" w:themeShade="40"/>
                <w:highlight w:val="yellow"/>
              </w:rPr>
              <w:t>melhorou</w:t>
            </w:r>
            <w:r>
              <w:rPr>
                <w:color w:val="373737" w:themeColor="background1" w:themeShade="40"/>
                <w:highlight w:val="yellow"/>
              </w:rPr>
              <w:t xml:space="preserve"> a produtividade do trabalho</w:t>
            </w:r>
            <w:r w:rsidR="00307AB3">
              <w:rPr>
                <w:color w:val="373737" w:themeColor="background1" w:themeShade="40"/>
                <w:highlight w:val="yellow"/>
              </w:rPr>
              <w:t xml:space="preserve"> n</w:t>
            </w:r>
            <w:r>
              <w:rPr>
                <w:color w:val="373737" w:themeColor="background1" w:themeShade="40"/>
                <w:highlight w:val="yellow"/>
              </w:rPr>
              <w:t>as empresas de silvicultura apoiadas, passando esta de 41 000 €/UTA para 50 000 €/UTA (em valores brutos), o que significa um aumento de 18 %.As operações da submedida M12.2</w:t>
            </w:r>
            <w:r w:rsidR="004A1722">
              <w:rPr>
                <w:color w:val="373737" w:themeColor="background1" w:themeShade="40"/>
                <w:highlight w:val="yellow"/>
              </w:rPr>
              <w:t>,</w:t>
            </w:r>
            <w:r>
              <w:rPr>
                <w:color w:val="373737" w:themeColor="background1" w:themeShade="40"/>
                <w:highlight w:val="yellow"/>
              </w:rPr>
              <w:t xml:space="preserve"> executada no âmbito da AI 4</w:t>
            </w:r>
            <w:r w:rsidR="004A1722">
              <w:rPr>
                <w:color w:val="373737" w:themeColor="background1" w:themeShade="40"/>
                <w:highlight w:val="yellow"/>
              </w:rPr>
              <w:t>ª,</w:t>
            </w:r>
            <w:r>
              <w:rPr>
                <w:color w:val="373737" w:themeColor="background1" w:themeShade="40"/>
                <w:highlight w:val="yellow"/>
              </w:rPr>
              <w:t xml:space="preserve"> contribuíram para um aumento </w:t>
            </w:r>
            <w:r w:rsidR="004A1722">
              <w:rPr>
                <w:color w:val="373737" w:themeColor="background1" w:themeShade="40"/>
                <w:highlight w:val="yellow"/>
              </w:rPr>
              <w:t>de 8 %. n</w:t>
            </w:r>
            <w:r>
              <w:rPr>
                <w:color w:val="373737" w:themeColor="background1" w:themeShade="40"/>
                <w:highlight w:val="yellow"/>
              </w:rPr>
              <w:t>a produtividade do trabalho</w:t>
            </w:r>
            <w:r w:rsidR="004A1722">
              <w:rPr>
                <w:color w:val="373737" w:themeColor="background1" w:themeShade="40"/>
                <w:highlight w:val="yellow"/>
              </w:rPr>
              <w:t>.</w:t>
            </w:r>
            <w:r>
              <w:rPr>
                <w:color w:val="373737" w:themeColor="background1" w:themeShade="40"/>
                <w:highlight w:val="yellow"/>
              </w:rPr>
              <w:t xml:space="preserve"> Tal </w:t>
            </w:r>
            <w:r w:rsidR="00307AB3">
              <w:rPr>
                <w:color w:val="373737" w:themeColor="background1" w:themeShade="40"/>
                <w:highlight w:val="yellow"/>
              </w:rPr>
              <w:t>indica</w:t>
            </w:r>
            <w:r>
              <w:rPr>
                <w:color w:val="373737" w:themeColor="background1" w:themeShade="40"/>
                <w:highlight w:val="yellow"/>
              </w:rPr>
              <w:t xml:space="preserve"> que o desempenho económico das explorações agrícolas apoiadas aumentou principalmente devido a medidas de investimento da AI 2C e apenas parcialmente através da medida baseada na área M12.2 da AI 4A. </w:t>
            </w:r>
          </w:p>
          <w:p w:rsidR="00E95C99" w:rsidRPr="00CD05CD" w:rsidRDefault="00E95C99" w:rsidP="00F06917">
            <w:pPr>
              <w:spacing w:after="0"/>
              <w:rPr>
                <w:rFonts w:cs="Arial"/>
                <w:color w:val="373737" w:themeColor="background1" w:themeShade="40"/>
                <w:szCs w:val="18"/>
                <w:highlight w:val="yellow"/>
              </w:rPr>
            </w:pPr>
            <w:r>
              <w:rPr>
                <w:color w:val="373737" w:themeColor="background1" w:themeShade="40"/>
                <w:highlight w:val="yellow"/>
              </w:rPr>
              <w:t xml:space="preserve">No que diz respeito à comercialização de produtos silvícolas, o apoio do PDR foi menos eficaz. Os beneficiários apenas aumentaram as suas vendas </w:t>
            </w:r>
            <w:r w:rsidR="004A1722">
              <w:rPr>
                <w:color w:val="373737" w:themeColor="background1" w:themeShade="40"/>
                <w:highlight w:val="yellow"/>
              </w:rPr>
              <w:t>em termos de</w:t>
            </w:r>
            <w:r>
              <w:rPr>
                <w:color w:val="373737" w:themeColor="background1" w:themeShade="40"/>
                <w:highlight w:val="yellow"/>
              </w:rPr>
              <w:t xml:space="preserve"> produção total em 4,1 % (de 77 % para 81,4 %) após terem recebido o apoio do PDR (em valores brutos). Os beneficiários da submedida M12.2 contribuíram para este aumento apenas ligeiramente (0,5 %).</w:t>
            </w:r>
          </w:p>
        </w:tc>
      </w:tr>
      <w:tr w:rsidR="00E95C99" w:rsidRPr="001818F5"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bookmarkStart w:id="311" w:name="_Toc474418995"/>
            <w:bookmarkStart w:id="312" w:name="_Toc474941419"/>
            <w:r>
              <w:rPr>
                <w:rFonts w:ascii="Arial" w:hAnsi="Arial"/>
                <w:b/>
                <w:color w:val="ED7D31"/>
                <w:sz w:val="18"/>
                <w:highlight w:val="yellow"/>
              </w:rPr>
              <w:t>Conclusões e recomendações</w:t>
            </w:r>
            <w:r>
              <w:rPr>
                <w:rStyle w:val="FootnoteReference"/>
                <w:highlight w:val="yellow"/>
              </w:rPr>
              <w:footnoteReference w:id="177"/>
            </w:r>
            <w:bookmarkEnd w:id="311"/>
            <w:bookmarkEnd w:id="312"/>
          </w:p>
          <w:p w:rsidR="00E95C99" w:rsidRPr="00CD05CD" w:rsidRDefault="00E95C99" w:rsidP="002F6E33">
            <w:pPr>
              <w:spacing w:after="0"/>
              <w:rPr>
                <w:rFonts w:cs="Arial"/>
                <w:b/>
                <w:color w:val="ED7D31"/>
                <w:szCs w:val="18"/>
                <w:highlight w:val="yellow"/>
              </w:rPr>
            </w:pPr>
          </w:p>
          <w:p w:rsidR="00E95C99" w:rsidRPr="00CD05CD" w:rsidRDefault="00E95C99" w:rsidP="002F6E33">
            <w:pPr>
              <w:spacing w:after="0"/>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Conclusão</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 xml:space="preserve">[Aprox. 1 000 carateres — </w:t>
            </w:r>
            <w:r w:rsidR="00643FEB">
              <w:rPr>
                <w:i/>
                <w:color w:val="F7A833" w:themeColor="accent5"/>
                <w:sz w:val="20"/>
                <w:highlight w:val="yellow"/>
              </w:rPr>
              <w:t>Preenchimento</w:t>
            </w:r>
            <w:r w:rsidR="00643FEB">
              <w:rPr>
                <w:i/>
                <w:color w:val="F7A833" w:themeColor="accent5"/>
                <w:highlight w:val="yellow"/>
              </w:rPr>
              <w:t xml:space="preserve"> o</w:t>
            </w:r>
            <w:r>
              <w:rPr>
                <w:i/>
                <w:color w:val="F7A833" w:themeColor="accent5"/>
                <w:highlight w:val="yellow"/>
              </w:rPr>
              <w:t>brigatório]</w:t>
            </w:r>
          </w:p>
          <w:p w:rsidR="00E95C99" w:rsidRPr="00CD05CD" w:rsidRDefault="00E95C99"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Recomendação</w:t>
            </w:r>
          </w:p>
          <w:p w:rsidR="00E95C99" w:rsidRPr="00CD05CD" w:rsidRDefault="00E95C99" w:rsidP="00287E53">
            <w:pPr>
              <w:spacing w:after="0"/>
              <w:ind w:left="66" w:right="101"/>
              <w:rPr>
                <w:rFonts w:cs="Arial"/>
                <w:b/>
                <w:color w:val="373737" w:themeColor="background1" w:themeShade="40"/>
                <w:szCs w:val="18"/>
                <w:highlight w:val="yellow"/>
              </w:rPr>
            </w:pPr>
          </w:p>
          <w:p w:rsidR="00E95C99" w:rsidRPr="00CD05CD" w:rsidRDefault="00E95C99" w:rsidP="00287E53">
            <w:pPr>
              <w:spacing w:after="0"/>
              <w:ind w:left="66" w:right="101"/>
              <w:rPr>
                <w:rFonts w:cs="Arial"/>
                <w:i/>
                <w:color w:val="F7A833" w:themeColor="accent5"/>
                <w:szCs w:val="18"/>
                <w:highlight w:val="yellow"/>
              </w:rPr>
            </w:pPr>
            <w:r>
              <w:rPr>
                <w:i/>
                <w:color w:val="F7A833" w:themeColor="accent5"/>
                <w:highlight w:val="yellow"/>
              </w:rPr>
              <w:t xml:space="preserve">[Aprox. 1 000 carateres — </w:t>
            </w:r>
            <w:r w:rsidR="00643FEB">
              <w:rPr>
                <w:i/>
                <w:color w:val="F7A833" w:themeColor="accent5"/>
                <w:sz w:val="20"/>
                <w:highlight w:val="yellow"/>
              </w:rPr>
              <w:t>Preenchimento</w:t>
            </w:r>
            <w:r w:rsidR="00643FEB">
              <w:rPr>
                <w:i/>
                <w:color w:val="F7A833" w:themeColor="accent5"/>
                <w:highlight w:val="yellow"/>
              </w:rPr>
              <w:t xml:space="preserve"> n</w:t>
            </w:r>
            <w:r>
              <w:rPr>
                <w:i/>
                <w:color w:val="F7A833" w:themeColor="accent5"/>
                <w:highlight w:val="yellow"/>
              </w:rPr>
              <w:t>ão obrigatório]</w:t>
            </w:r>
          </w:p>
          <w:p w:rsidR="00E95C99" w:rsidRPr="00CD05CD" w:rsidRDefault="00E95C99" w:rsidP="00287E53">
            <w:pPr>
              <w:spacing w:after="0"/>
              <w:ind w:left="66" w:right="101"/>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C.1 </w:t>
            </w:r>
          </w:p>
          <w:p w:rsidR="00E95C99" w:rsidRPr="00CD05CD" w:rsidRDefault="00E95C99" w:rsidP="004A1722">
            <w:pPr>
              <w:spacing w:after="0"/>
              <w:rPr>
                <w:rFonts w:cs="Arial"/>
                <w:color w:val="373737" w:themeColor="background1" w:themeShade="40"/>
                <w:szCs w:val="18"/>
                <w:highlight w:val="yellow"/>
              </w:rPr>
            </w:pPr>
            <w:r>
              <w:rPr>
                <w:color w:val="373737" w:themeColor="background1" w:themeShade="40"/>
                <w:highlight w:val="yellow"/>
              </w:rPr>
              <w:t xml:space="preserve">O apoio do PDR aumentou o desempenho económico das explorações florestais, sobretudo do ponto de vista da eficácia e da eficiência da produção florestal. Foi menos eficaz </w:t>
            </w:r>
            <w:r w:rsidR="004A1722">
              <w:rPr>
                <w:color w:val="373737" w:themeColor="background1" w:themeShade="40"/>
                <w:highlight w:val="yellow"/>
              </w:rPr>
              <w:t>no que respeita à</w:t>
            </w:r>
            <w:r>
              <w:rPr>
                <w:color w:val="373737" w:themeColor="background1" w:themeShade="40"/>
                <w:highlight w:val="yellow"/>
              </w:rPr>
              <w:t xml:space="preserve"> comercialização dos produtos silvícolas.</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R.1</w:t>
            </w:r>
          </w:p>
          <w:p w:rsidR="00E95C99" w:rsidRPr="00CD05CD" w:rsidRDefault="00E95C99" w:rsidP="004A1722">
            <w:pPr>
              <w:spacing w:after="0"/>
              <w:ind w:left="66" w:right="101"/>
              <w:rPr>
                <w:rFonts w:cs="Arial"/>
                <w:color w:val="373737" w:themeColor="background1" w:themeShade="40"/>
                <w:szCs w:val="18"/>
                <w:highlight w:val="yellow"/>
              </w:rPr>
            </w:pPr>
            <w:r>
              <w:rPr>
                <w:color w:val="373737" w:themeColor="background1" w:themeShade="40"/>
                <w:highlight w:val="yellow"/>
              </w:rPr>
              <w:t>A fim de melhorar o desempenho das empresas de silvicultura no mercado, devem ser introduzidas medidas adicionais no âmbito da AI 2C, p. ex., M9 para promover a cooperação entre produtores em matéria de comercialização.</w:t>
            </w:r>
          </w:p>
        </w:tc>
      </w:tr>
    </w:tbl>
    <w:p w:rsidR="00E95C99" w:rsidRPr="00E95C99" w:rsidRDefault="00E95C99" w:rsidP="00E95C99">
      <w:pPr>
        <w:pStyle w:val="Releasable"/>
        <w:ind w:left="840"/>
        <w:rPr>
          <w:rFonts w:ascii="Arial" w:hAnsi="Arial" w:cs="Arial"/>
          <w:sz w:val="20"/>
        </w:rPr>
      </w:pPr>
    </w:p>
    <w:p w:rsidR="00E95C99" w:rsidRPr="00E95C99" w:rsidRDefault="00E95C99" w:rsidP="00E95C99">
      <w:pPr>
        <w:rPr>
          <w:rFonts w:cs="Arial"/>
          <w:b/>
          <w:sz w:val="20"/>
          <w:szCs w:val="20"/>
        </w:rPr>
      </w:pPr>
    </w:p>
    <w:p w:rsidR="002B2ED6" w:rsidRPr="00090E37" w:rsidRDefault="00090E37" w:rsidP="00090E37">
      <w:pPr>
        <w:pStyle w:val="Autor"/>
        <w:tabs>
          <w:tab w:val="left" w:pos="1236"/>
        </w:tabs>
        <w:sectPr w:rsidR="002B2ED6" w:rsidRPr="00090E37" w:rsidSect="00FE5DEE">
          <w:pgSz w:w="11907" w:h="16840" w:code="9"/>
          <w:pgMar w:top="1418" w:right="1418" w:bottom="1418" w:left="1418" w:header="737" w:footer="709" w:gutter="0"/>
          <w:cols w:space="708"/>
          <w:titlePg/>
          <w:docGrid w:linePitch="435"/>
        </w:sectPr>
      </w:pPr>
      <w:r>
        <w:tab/>
      </w:r>
    </w:p>
    <w:p w:rsidR="002B2ED6" w:rsidRPr="00B52310" w:rsidRDefault="002B2ED6" w:rsidP="009750E9">
      <w:pPr>
        <w:pStyle w:val="HHeading1"/>
        <w:numPr>
          <w:ilvl w:val="0"/>
          <w:numId w:val="0"/>
        </w:numPr>
        <w:rPr>
          <w:lang w:val="en-US"/>
        </w:rPr>
      </w:pPr>
      <w:bookmarkStart w:id="313" w:name="_Toc456012908"/>
      <w:bookmarkStart w:id="314" w:name="_Toc460936127"/>
      <w:bookmarkStart w:id="315" w:name="_Toc474941420"/>
      <w:r w:rsidRPr="00B52310">
        <w:rPr>
          <w:lang w:val="en-US"/>
        </w:rPr>
        <w:lastRenderedPageBreak/>
        <w:t>Annex 2 - Elements of the CMES and their use in evaluation</w:t>
      </w:r>
      <w:bookmarkEnd w:id="313"/>
      <w:bookmarkEnd w:id="314"/>
      <w:bookmarkEnd w:id="315"/>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064E11" w:rsidTr="00AA71F1">
        <w:trPr>
          <w:tblHeader/>
        </w:trPr>
        <w:tc>
          <w:tcPr>
            <w:tcW w:w="2263" w:type="dxa"/>
            <w:shd w:val="clear" w:color="auto" w:fill="F07E31"/>
          </w:tcPr>
          <w:p w:rsidR="002B2ED6" w:rsidRPr="00B52310" w:rsidRDefault="002B2ED6" w:rsidP="00AA71F1">
            <w:pPr>
              <w:suppressAutoHyphens/>
              <w:spacing w:before="40" w:after="40" w:line="240" w:lineRule="auto"/>
              <w:jc w:val="center"/>
              <w:rPr>
                <w:rFonts w:cs="Arial"/>
                <w:b/>
                <w:color w:val="FFFFFF" w:themeColor="accent1"/>
                <w:szCs w:val="18"/>
                <w:lang w:val="en-US"/>
              </w:rPr>
            </w:pPr>
            <w:r w:rsidRPr="00B52310">
              <w:rPr>
                <w:b/>
                <w:color w:val="FFFFFF" w:themeColor="accent1"/>
                <w:lang w:val="en-US"/>
              </w:rPr>
              <w:t>CMES element</w:t>
            </w:r>
          </w:p>
          <w:p w:rsidR="002B2ED6" w:rsidRPr="00B52310" w:rsidRDefault="002B2ED6" w:rsidP="00AA71F1">
            <w:pPr>
              <w:suppressAutoHyphens/>
              <w:spacing w:before="40" w:after="40" w:line="240" w:lineRule="auto"/>
              <w:jc w:val="center"/>
              <w:rPr>
                <w:rFonts w:cs="Arial"/>
                <w:b/>
                <w:color w:val="FFFFFF" w:themeColor="accent1"/>
                <w:szCs w:val="18"/>
                <w:lang w:val="en-US"/>
              </w:rPr>
            </w:pPr>
            <w:r w:rsidRPr="00B52310">
              <w:rPr>
                <w:b/>
                <w:color w:val="FFFFFF" w:themeColor="accent1"/>
                <w:lang w:val="en-US"/>
              </w:rPr>
              <w:t xml:space="preserve">(Art.14 of 808/2014, </w:t>
            </w:r>
            <w:r w:rsidRPr="00B52310">
              <w:rPr>
                <w:rFonts w:cs="Arial"/>
                <w:b/>
                <w:color w:val="FFFFFF" w:themeColor="accent1"/>
                <w:szCs w:val="18"/>
                <w:lang w:val="en-US"/>
              </w:rPr>
              <w:br/>
            </w:r>
            <w:r w:rsidRPr="00B52310">
              <w:rPr>
                <w:b/>
                <w:color w:val="FFFFFF" w:themeColor="accent1"/>
                <w:lang w:val="en-US"/>
              </w:rPr>
              <w:t>point 1)</w:t>
            </w:r>
          </w:p>
        </w:tc>
        <w:tc>
          <w:tcPr>
            <w:tcW w:w="5670"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2B2ED6" w:rsidRPr="00B52310" w:rsidRDefault="002B2ED6" w:rsidP="00AA71F1">
            <w:pPr>
              <w:suppressAutoHyphens/>
              <w:spacing w:before="40" w:after="40" w:line="240" w:lineRule="auto"/>
              <w:jc w:val="center"/>
              <w:rPr>
                <w:rFonts w:cs="Arial"/>
                <w:b/>
                <w:color w:val="FFFFFF" w:themeColor="accent1"/>
                <w:szCs w:val="18"/>
                <w:lang w:val="en-US"/>
              </w:rPr>
            </w:pPr>
            <w:r w:rsidRPr="00B52310">
              <w:rPr>
                <w:b/>
                <w:color w:val="FFFFFF" w:themeColor="accent1"/>
                <w:lang w:val="en-US"/>
              </w:rPr>
              <w:t>Use in the RDP assessment</w:t>
            </w:r>
          </w:p>
        </w:tc>
      </w:tr>
      <w:tr w:rsidR="002B2ED6" w:rsidRPr="00064E11"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Intervention logic</w:t>
            </w:r>
          </w:p>
        </w:tc>
        <w:tc>
          <w:tcPr>
            <w:tcW w:w="5670"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RDP intervention logic is composed of common EU and RDP specific policy objectives, which relate to RD </w:t>
            </w:r>
            <w:r w:rsidRPr="00B52310">
              <w:rPr>
                <w:b/>
                <w:color w:val="373737" w:themeColor="background1" w:themeShade="40"/>
                <w:lang w:val="en-US"/>
              </w:rPr>
              <w:t>priorities, focus areas and measures/activities, inputs (financial allocations) and expected outputs, results and impacts</w:t>
            </w:r>
            <w:r>
              <w:rPr>
                <w:rStyle w:val="FootnoteReference"/>
                <w:color w:val="373737" w:themeColor="background1" w:themeShade="40"/>
              </w:rPr>
              <w:footnoteReference w:id="178"/>
            </w:r>
            <w:r w:rsidRPr="00B52310">
              <w:rPr>
                <w:i/>
                <w:color w:val="373737" w:themeColor="background1" w:themeShade="40"/>
                <w:position w:val="6"/>
                <w:lang w:val="en-US"/>
              </w:rPr>
              <w:t>.</w:t>
            </w:r>
            <w:r w:rsidRPr="00B52310">
              <w:rPr>
                <w:color w:val="373737" w:themeColor="background1" w:themeShade="40"/>
                <w:lang w:val="en-US"/>
              </w:rPr>
              <w:t xml:space="preserve"> The composition of the intervention logic should be </w:t>
            </w:r>
            <w:r w:rsidRPr="00B52310">
              <w:rPr>
                <w:b/>
                <w:color w:val="373737" w:themeColor="background1" w:themeShade="40"/>
                <w:lang w:val="en-US"/>
              </w:rPr>
              <w:t>coherent and relevant,</w:t>
            </w:r>
            <w:r w:rsidRPr="00B52310">
              <w:rPr>
                <w:color w:val="373737" w:themeColor="background1" w:themeShade="40"/>
                <w:lang w:val="en-US"/>
              </w:rPr>
              <w:t xml:space="preserve"> reflecting the analysis of the territory (SWOT) and needs assessment. </w:t>
            </w:r>
          </w:p>
        </w:tc>
        <w:tc>
          <w:tcPr>
            <w:tcW w:w="6379"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The </w:t>
            </w:r>
            <w:r w:rsidRPr="00B52310">
              <w:rPr>
                <w:b/>
                <w:color w:val="373737" w:themeColor="background1" w:themeShade="40"/>
                <w:lang w:val="en-US"/>
              </w:rPr>
              <w:t>RDP specific intervention logic</w:t>
            </w:r>
            <w:r w:rsidRPr="00B52310">
              <w:rPr>
                <w:color w:val="373737" w:themeColor="background1" w:themeShade="40"/>
                <w:lang w:val="en-US"/>
              </w:rPr>
              <w:t xml:space="preserve"> is the basis for setting up the evaluation framework (common and programme specific evaluation questions and indicators) and for the assessment of the effectiveness, efficiency, and the RDP´s results, impacts and relevance. </w:t>
            </w:r>
          </w:p>
          <w:p w:rsidR="002B2ED6" w:rsidRPr="00B52310" w:rsidRDefault="002B2ED6" w:rsidP="00915C22">
            <w:pPr>
              <w:rPr>
                <w:rFonts w:cs="Arial"/>
                <w:color w:val="373737" w:themeColor="background1" w:themeShade="40"/>
                <w:szCs w:val="18"/>
                <w:lang w:val="en-US"/>
              </w:rPr>
            </w:pPr>
            <w:r w:rsidRPr="00B52310">
              <w:rPr>
                <w:color w:val="373737" w:themeColor="background1" w:themeShade="40"/>
                <w:lang w:val="en-US"/>
              </w:rPr>
              <w:t xml:space="preserve">The intervention logic is also the basis for the application of the theory of change as one of the evaluation approaches. </w:t>
            </w:r>
          </w:p>
        </w:tc>
      </w:tr>
      <w:tr w:rsidR="002B2ED6" w:rsidRPr="00064E11" w:rsidTr="00AA71F1">
        <w:tc>
          <w:tcPr>
            <w:tcW w:w="2263" w:type="dxa"/>
          </w:tcPr>
          <w:p w:rsidR="002B2ED6" w:rsidRPr="00B52310" w:rsidRDefault="002B2ED6" w:rsidP="00287E53">
            <w:pPr>
              <w:jc w:val="left"/>
              <w:rPr>
                <w:rFonts w:cs="Arial"/>
                <w:b/>
                <w:color w:val="373737" w:themeColor="background1" w:themeShade="40"/>
                <w:szCs w:val="18"/>
                <w:lang w:val="en-US"/>
              </w:rPr>
            </w:pPr>
            <w:r w:rsidRPr="00B52310">
              <w:rPr>
                <w:b/>
                <w:color w:val="373737" w:themeColor="background1" w:themeShade="40"/>
                <w:lang w:val="en-US"/>
              </w:rPr>
              <w:t xml:space="preserve">Set of common context, result and output indicators </w:t>
            </w:r>
          </w:p>
        </w:tc>
        <w:tc>
          <w:tcPr>
            <w:tcW w:w="5670"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Common </w:t>
            </w:r>
            <w:r w:rsidRPr="00B52310">
              <w:rPr>
                <w:b/>
                <w:color w:val="373737" w:themeColor="background1" w:themeShade="40"/>
                <w:lang w:val="en-US"/>
              </w:rPr>
              <w:t>indicators</w:t>
            </w:r>
            <w:r>
              <w:rPr>
                <w:rStyle w:val="FootnoteReference"/>
                <w:color w:val="373737" w:themeColor="background1" w:themeShade="40"/>
              </w:rPr>
              <w:footnoteReference w:id="179"/>
            </w:r>
            <w:r w:rsidRPr="00B52310">
              <w:rPr>
                <w:i/>
                <w:color w:val="373737" w:themeColor="background1" w:themeShade="40"/>
                <w:position w:val="6"/>
                <w:lang w:val="en-US"/>
              </w:rPr>
              <w:t xml:space="preserve"> </w:t>
            </w:r>
            <w:r w:rsidRPr="00B52310">
              <w:rPr>
                <w:color w:val="373737" w:themeColor="background1" w:themeShade="40"/>
                <w:lang w:val="en-US"/>
              </w:rPr>
              <w:t>for rural development are tools, set up at the EU level to describe and analyse the programme´s territory or to measure rural policy effects. They relate to policy objectives. The common indicators set contains context (and impact), output and result indicators.</w:t>
            </w:r>
          </w:p>
          <w:p w:rsidR="002B2ED6" w:rsidRPr="00B52310" w:rsidRDefault="002B2ED6">
            <w:pPr>
              <w:rPr>
                <w:rFonts w:cs="Arial"/>
                <w:color w:val="373737" w:themeColor="background1" w:themeShade="40"/>
                <w:szCs w:val="18"/>
                <w:lang w:val="en-US"/>
              </w:rPr>
            </w:pPr>
            <w:r w:rsidRPr="00B52310">
              <w:rPr>
                <w:b/>
                <w:color w:val="373737" w:themeColor="background1" w:themeShade="40"/>
                <w:lang w:val="en-US"/>
              </w:rPr>
              <w:t>Performance framework (PF) indicators</w:t>
            </w:r>
            <w:r>
              <w:rPr>
                <w:rStyle w:val="FootnoteReference"/>
                <w:color w:val="373737" w:themeColor="background1" w:themeShade="40"/>
              </w:rPr>
              <w:footnoteReference w:id="180"/>
            </w:r>
            <w:r w:rsidRPr="00B52310">
              <w:rPr>
                <w:i/>
                <w:color w:val="373737" w:themeColor="background1" w:themeShade="40"/>
                <w:position w:val="6"/>
                <w:lang w:val="en-US"/>
              </w:rPr>
              <w:t xml:space="preserve"> </w:t>
            </w:r>
            <w:r w:rsidRPr="00B52310">
              <w:rPr>
                <w:color w:val="373737" w:themeColor="background1" w:themeShade="40"/>
                <w:lang w:val="en-US"/>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Common </w:t>
            </w:r>
            <w:r w:rsidRPr="00B52310">
              <w:rPr>
                <w:b/>
                <w:color w:val="373737" w:themeColor="background1" w:themeShade="40"/>
                <w:lang w:val="en-US"/>
              </w:rPr>
              <w:t>contexts indicators</w:t>
            </w:r>
            <w:r w:rsidRPr="00B52310">
              <w:rPr>
                <w:color w:val="373737" w:themeColor="background1" w:themeShade="40"/>
                <w:lang w:val="en-US"/>
              </w:rPr>
              <w:t xml:space="preserve"> are applied to describe and analyse the programme´s territory. Their values are used in the SWOT analysis and as justification in the needs assessment. </w:t>
            </w:r>
          </w:p>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Programme authorities might decide to develop and use programme specific context indicators, if the common ones are not sufficient to describe the RDP territory. </w:t>
            </w:r>
          </w:p>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Common context indicators also contain the RD related </w:t>
            </w:r>
            <w:r w:rsidRPr="00B52310">
              <w:rPr>
                <w:b/>
                <w:color w:val="373737" w:themeColor="background1" w:themeShade="40"/>
                <w:lang w:val="en-US"/>
              </w:rPr>
              <w:t>impact indicators</w:t>
            </w:r>
            <w:r w:rsidRPr="00B52310">
              <w:rPr>
                <w:color w:val="373737" w:themeColor="background1" w:themeShade="40"/>
                <w:lang w:val="en-US"/>
              </w:rPr>
              <w:t>, which are used to measure the RDP’s effects at the level of the programme.</w:t>
            </w:r>
          </w:p>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Common </w:t>
            </w:r>
            <w:r w:rsidRPr="00B52310">
              <w:rPr>
                <w:b/>
                <w:color w:val="373737" w:themeColor="background1" w:themeShade="40"/>
                <w:lang w:val="en-US"/>
              </w:rPr>
              <w:t>result indicators</w:t>
            </w:r>
            <w:r w:rsidRPr="00B52310">
              <w:rPr>
                <w:color w:val="373737" w:themeColor="background1" w:themeShade="40"/>
                <w:lang w:val="en-US"/>
              </w:rPr>
              <w:t xml:space="preserve"> are used to measure the RDP’s results within the programme´s beneficiaries.</w:t>
            </w:r>
          </w:p>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Common </w:t>
            </w:r>
            <w:r w:rsidRPr="00B52310">
              <w:rPr>
                <w:b/>
                <w:color w:val="373737" w:themeColor="background1" w:themeShade="40"/>
                <w:lang w:val="en-US"/>
              </w:rPr>
              <w:t>output indicators</w:t>
            </w:r>
            <w:r w:rsidRPr="00B52310">
              <w:rPr>
                <w:color w:val="373737" w:themeColor="background1" w:themeShade="40"/>
                <w:lang w:val="en-US"/>
              </w:rPr>
              <w:t xml:space="preserve"> are used to measure direct policy outputs at the measure level.</w:t>
            </w:r>
          </w:p>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Programme authorities might decide to develop and use programme specific output, result and impact indicators, if the common set does not capture all programme effects. </w:t>
            </w:r>
          </w:p>
          <w:p w:rsidR="002B2ED6" w:rsidRPr="00B52310" w:rsidRDefault="002B2ED6" w:rsidP="00AA71F1">
            <w:pPr>
              <w:rPr>
                <w:rFonts w:cs="Arial"/>
                <w:b/>
                <w:color w:val="373737" w:themeColor="background1" w:themeShade="40"/>
                <w:szCs w:val="18"/>
                <w:lang w:val="en-US"/>
              </w:rPr>
            </w:pPr>
            <w:r w:rsidRPr="00B52310">
              <w:rPr>
                <w:color w:val="373737" w:themeColor="background1" w:themeShade="40"/>
                <w:lang w:val="en-US"/>
              </w:rPr>
              <w:t>As for the performance framework (PF), Member State can use the pre-</w:t>
            </w:r>
            <w:r w:rsidRPr="00B52310">
              <w:rPr>
                <w:color w:val="373737" w:themeColor="background1" w:themeShade="40"/>
                <w:lang w:val="en-US"/>
              </w:rPr>
              <w:lastRenderedPageBreak/>
              <w:t xml:space="preserve">defined PF indicators, or decide to define their own set. </w:t>
            </w:r>
          </w:p>
        </w:tc>
      </w:tr>
      <w:tr w:rsidR="002B2ED6" w:rsidRPr="00064E11"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Common evaluation questions </w:t>
            </w:r>
          </w:p>
        </w:tc>
        <w:tc>
          <w:tcPr>
            <w:tcW w:w="5670" w:type="dxa"/>
          </w:tcPr>
          <w:p w:rsidR="002B2ED6" w:rsidRPr="00B52310" w:rsidRDefault="002B2ED6" w:rsidP="00AA71F1">
            <w:pPr>
              <w:rPr>
                <w:rFonts w:cs="Arial"/>
                <w:color w:val="373737" w:themeColor="background1" w:themeShade="40"/>
                <w:szCs w:val="18"/>
                <w:lang w:val="en-US"/>
              </w:rPr>
            </w:pPr>
            <w:r w:rsidRPr="00B52310">
              <w:rPr>
                <w:b/>
                <w:color w:val="373737" w:themeColor="background1" w:themeShade="40"/>
                <w:lang w:val="en-US"/>
              </w:rPr>
              <w:t>Common evaluation questions</w:t>
            </w:r>
            <w:r>
              <w:rPr>
                <w:rStyle w:val="FootnoteReference"/>
                <w:color w:val="373737" w:themeColor="background1" w:themeShade="40"/>
              </w:rPr>
              <w:footnoteReference w:id="181"/>
            </w:r>
            <w:r w:rsidRPr="00B52310">
              <w:rPr>
                <w:rStyle w:val="FootnoteReference"/>
                <w:color w:val="373737" w:themeColor="background1" w:themeShade="40"/>
                <w:lang w:val="en-US"/>
              </w:rPr>
              <w:t xml:space="preserve"> </w:t>
            </w:r>
            <w:r w:rsidRPr="00B52310">
              <w:rPr>
                <w:color w:val="373737" w:themeColor="background1" w:themeShade="40"/>
                <w:lang w:val="en-US"/>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CEQs define the focus of evaluations in relation to policy objectives and help to demonstrate the progress, impact, achievements, effectiveness, efficiency, and relevance of rural development policy.</w:t>
            </w:r>
          </w:p>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CEQs are answered with the help of indicators, which should be consistent with the CEQs´ judgement criteria and allow for evidence based answers. </w:t>
            </w:r>
          </w:p>
        </w:tc>
      </w:tr>
      <w:tr w:rsidR="002B2ED6" w:rsidRPr="00064E11" w:rsidTr="00AA71F1">
        <w:tc>
          <w:tcPr>
            <w:tcW w:w="2263" w:type="dxa"/>
          </w:tcPr>
          <w:p w:rsidR="002B2ED6" w:rsidRPr="00B52310" w:rsidRDefault="002B2ED6" w:rsidP="00287E53">
            <w:pPr>
              <w:jc w:val="left"/>
              <w:rPr>
                <w:rFonts w:cs="Arial"/>
                <w:b/>
                <w:color w:val="373737" w:themeColor="background1" w:themeShade="40"/>
                <w:szCs w:val="18"/>
                <w:lang w:val="en-US"/>
              </w:rPr>
            </w:pPr>
            <w:r w:rsidRPr="00B52310">
              <w:rPr>
                <w:b/>
                <w:color w:val="373737" w:themeColor="background1" w:themeShade="40"/>
                <w:lang w:val="en-US"/>
              </w:rPr>
              <w:t>Data collection, storage and transmission</w:t>
            </w:r>
          </w:p>
        </w:tc>
        <w:tc>
          <w:tcPr>
            <w:tcW w:w="5670" w:type="dxa"/>
          </w:tcPr>
          <w:p w:rsidR="002B2ED6" w:rsidRPr="00B52310" w:rsidRDefault="002B2ED6" w:rsidP="00AA71F1">
            <w:pPr>
              <w:rPr>
                <w:rFonts w:cs="Arial"/>
                <w:color w:val="373737" w:themeColor="background1" w:themeShade="40"/>
                <w:szCs w:val="18"/>
                <w:lang w:val="en-US"/>
              </w:rPr>
            </w:pPr>
            <w:r w:rsidRPr="00B52310">
              <w:rPr>
                <w:b/>
                <w:color w:val="373737" w:themeColor="background1" w:themeShade="40"/>
                <w:lang w:val="en-US"/>
              </w:rPr>
              <w:t>Data</w:t>
            </w:r>
            <w:r>
              <w:rPr>
                <w:rStyle w:val="FootnoteReference"/>
                <w:color w:val="373737" w:themeColor="background1" w:themeShade="40"/>
              </w:rPr>
              <w:footnoteReference w:id="182"/>
            </w:r>
            <w:r w:rsidRPr="00B52310">
              <w:rPr>
                <w:rStyle w:val="FootnoteReference"/>
                <w:color w:val="373737" w:themeColor="background1" w:themeShade="40"/>
                <w:lang w:val="en-US"/>
              </w:rPr>
              <w:t xml:space="preserve"> </w:t>
            </w:r>
            <w:r w:rsidRPr="00B52310">
              <w:rPr>
                <w:color w:val="373737" w:themeColor="background1" w:themeShade="40"/>
                <w:lang w:val="en-US"/>
              </w:rPr>
              <w:t xml:space="preserve">is at the core of the evaluation. There is primary data collected at the single holding level and secondary date providing the aggregated information. </w:t>
            </w:r>
          </w:p>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RDP beneficiaries shall provide the MA and evaluators with all information important to conduct monitoring and evaluation</w:t>
            </w:r>
            <w:r>
              <w:rPr>
                <w:rStyle w:val="FootnoteReference"/>
                <w:color w:val="373737" w:themeColor="background1" w:themeShade="40"/>
              </w:rPr>
              <w:footnoteReference w:id="183"/>
            </w:r>
            <w:r w:rsidRPr="00B52310">
              <w:rPr>
                <w:lang w:val="en-US"/>
              </w:rPr>
              <w:t>.</w:t>
            </w:r>
            <w:r w:rsidRPr="00B52310">
              <w:rPr>
                <w:color w:val="373737" w:themeColor="background1" w:themeShade="40"/>
                <w:lang w:val="en-US"/>
              </w:rPr>
              <w:t xml:space="preserve"> Data on RDP´s beneficiaries is collected via the monitoring system.</w:t>
            </w:r>
          </w:p>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Data shall be collected, stored and transmitted electronically</w:t>
            </w:r>
            <w:r>
              <w:rPr>
                <w:rStyle w:val="FootnoteReference"/>
                <w:color w:val="373737" w:themeColor="background1" w:themeShade="40"/>
              </w:rPr>
              <w:footnoteReference w:id="184"/>
            </w:r>
            <w:r w:rsidRPr="00B52310">
              <w:rPr>
                <w:color w:val="373737" w:themeColor="background1" w:themeShade="40"/>
                <w:lang w:val="en-US"/>
              </w:rPr>
              <w:t xml:space="preserve">. </w:t>
            </w:r>
          </w:p>
        </w:tc>
        <w:tc>
          <w:tcPr>
            <w:tcW w:w="6379" w:type="dxa"/>
          </w:tcPr>
          <w:p w:rsidR="002B2ED6" w:rsidRPr="00B52310" w:rsidRDefault="002B2ED6" w:rsidP="00AA71F1">
            <w:pPr>
              <w:rPr>
                <w:rFonts w:cs="Arial"/>
                <w:b/>
                <w:color w:val="373737" w:themeColor="background1" w:themeShade="40"/>
                <w:szCs w:val="18"/>
                <w:lang w:val="en-US"/>
              </w:rPr>
            </w:pPr>
            <w:r w:rsidRPr="00B52310">
              <w:rPr>
                <w:color w:val="373737" w:themeColor="background1" w:themeShade="40"/>
                <w:lang w:val="en-US"/>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064E11" w:rsidTr="00AA71F1">
        <w:tc>
          <w:tcPr>
            <w:tcW w:w="2263" w:type="dxa"/>
          </w:tcPr>
          <w:p w:rsidR="002B2ED6" w:rsidRPr="00B52310" w:rsidRDefault="002B2ED6" w:rsidP="00287E53">
            <w:pPr>
              <w:jc w:val="left"/>
              <w:rPr>
                <w:rFonts w:cs="Arial"/>
                <w:b/>
                <w:color w:val="373737" w:themeColor="background1" w:themeShade="40"/>
                <w:szCs w:val="18"/>
                <w:lang w:val="en-US"/>
              </w:rPr>
            </w:pPr>
            <w:r w:rsidRPr="00B52310">
              <w:rPr>
                <w:b/>
                <w:color w:val="373737" w:themeColor="background1" w:themeShade="40"/>
                <w:lang w:val="en-US"/>
              </w:rPr>
              <w:t xml:space="preserve">Regular reporting on the M&amp;E activities </w:t>
            </w:r>
          </w:p>
        </w:tc>
        <w:tc>
          <w:tcPr>
            <w:tcW w:w="5670" w:type="dxa"/>
          </w:tcPr>
          <w:p w:rsidR="002B2ED6" w:rsidRPr="00B52310" w:rsidRDefault="002B2ED6" w:rsidP="00F06917">
            <w:pPr>
              <w:rPr>
                <w:rFonts w:cs="Arial"/>
                <w:b/>
                <w:color w:val="373737" w:themeColor="background1" w:themeShade="40"/>
                <w:szCs w:val="18"/>
                <w:lang w:val="en-US"/>
              </w:rPr>
            </w:pPr>
            <w:r w:rsidRPr="00B52310">
              <w:rPr>
                <w:b/>
                <w:color w:val="373737" w:themeColor="background1" w:themeShade="40"/>
                <w:lang w:val="en-US"/>
              </w:rPr>
              <w:t>MS shall report on M&amp;E in the Annual Implementation Reports (AIRs)</w:t>
            </w:r>
            <w:r>
              <w:rPr>
                <w:rStyle w:val="FootnoteReference"/>
              </w:rPr>
              <w:footnoteReference w:id="185"/>
            </w:r>
            <w:r w:rsidRPr="00B52310">
              <w:rPr>
                <w:b/>
                <w:color w:val="373737" w:themeColor="background1" w:themeShade="40"/>
                <w:lang w:val="en-US"/>
              </w:rPr>
              <w:t xml:space="preserve"> </w:t>
            </w:r>
            <w:r w:rsidRPr="00B52310">
              <w:rPr>
                <w:color w:val="373737" w:themeColor="background1" w:themeShade="40"/>
                <w:lang w:val="en-US"/>
              </w:rPr>
              <w:t>each year, starting in 2016 until 2024.</w:t>
            </w:r>
          </w:p>
        </w:tc>
        <w:tc>
          <w:tcPr>
            <w:tcW w:w="6379"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The regular AIR reports on M&amp;E activities in chapter 2, which also relates to other chapters, mainly 1 and 3. In the enhanced AIR submitted in 2017 and 2019, additional chapters 6, 7, 8, 9 and 10 relate to reporting on M&amp;E activities.</w:t>
            </w:r>
          </w:p>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7A7E35"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Evaluation plan </w:t>
            </w:r>
          </w:p>
        </w:tc>
        <w:tc>
          <w:tcPr>
            <w:tcW w:w="5670" w:type="dxa"/>
          </w:tcPr>
          <w:p w:rsidR="002B2ED6" w:rsidRPr="00B52310" w:rsidRDefault="002B6636" w:rsidP="00AA71F1">
            <w:pPr>
              <w:rPr>
                <w:rFonts w:cs="Arial"/>
                <w:color w:val="373737" w:themeColor="background1" w:themeShade="40"/>
                <w:szCs w:val="18"/>
                <w:lang w:val="en-US"/>
              </w:rPr>
            </w:pPr>
            <w:r w:rsidRPr="00B52310">
              <w:rPr>
                <w:b/>
                <w:color w:val="373737" w:themeColor="background1" w:themeShade="40"/>
                <w:lang w:val="en-US"/>
              </w:rPr>
              <w:t xml:space="preserve">The evaluation plan (EP) </w:t>
            </w:r>
            <w:r w:rsidRPr="00B52310">
              <w:rPr>
                <w:color w:val="373737" w:themeColor="background1" w:themeShade="40"/>
                <w:lang w:val="en-US"/>
              </w:rPr>
              <w:t xml:space="preserve">is the document, which helps to prepare the programme´s evaluation for the entire programming period. </w:t>
            </w:r>
            <w:r w:rsidRPr="00B52310">
              <w:rPr>
                <w:color w:val="373737" w:themeColor="background1" w:themeShade="40"/>
                <w:lang w:val="en-US"/>
              </w:rPr>
              <w:lastRenderedPageBreak/>
              <w:t>Since it is part of the RDP, any changes must be the subject of formal modification procedures</w:t>
            </w:r>
            <w:r>
              <w:rPr>
                <w:rStyle w:val="FootnoteReference"/>
              </w:rPr>
              <w:footnoteReference w:id="186"/>
            </w:r>
            <w:r w:rsidRPr="00B52310">
              <w:rPr>
                <w:lang w:val="en-US"/>
              </w:rPr>
              <w:t>.</w:t>
            </w:r>
            <w:r w:rsidRPr="00B52310">
              <w:rPr>
                <w:color w:val="373737" w:themeColor="background1" w:themeShade="40"/>
                <w:lang w:val="en-US"/>
              </w:rPr>
              <w:t xml:space="preserve"> The implementation of the EP is regularly reported in the Annual Implementation Reports</w:t>
            </w:r>
            <w:r>
              <w:rPr>
                <w:rStyle w:val="FootnoteReference"/>
              </w:rPr>
              <w:footnoteReference w:id="187"/>
            </w:r>
            <w:r w:rsidRPr="00B52310">
              <w:rPr>
                <w:lang w:val="en-US"/>
              </w:rPr>
              <w:t>.</w:t>
            </w:r>
          </w:p>
        </w:tc>
        <w:tc>
          <w:tcPr>
            <w:tcW w:w="6379"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lastRenderedPageBreak/>
              <w:t xml:space="preserve">The EP outlines the objectives of the evaluation, sets up the framework for the management and governance of the evaluation, and includes </w:t>
            </w:r>
            <w:r w:rsidRPr="00B52310">
              <w:rPr>
                <w:color w:val="373737" w:themeColor="background1" w:themeShade="40"/>
                <w:lang w:val="en-US"/>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064E11" w:rsidTr="00AA71F1">
        <w:trPr>
          <w:trHeight w:val="135"/>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Ex ante and ex post evaluation </w:t>
            </w:r>
          </w:p>
        </w:tc>
        <w:tc>
          <w:tcPr>
            <w:tcW w:w="5670" w:type="dxa"/>
          </w:tcPr>
          <w:p w:rsidR="002B2ED6" w:rsidRPr="00B52310" w:rsidRDefault="00265A5C" w:rsidP="00AA71F1">
            <w:pPr>
              <w:rPr>
                <w:rFonts w:cs="Arial"/>
                <w:color w:val="373737" w:themeColor="background1" w:themeShade="40"/>
                <w:szCs w:val="18"/>
                <w:lang w:val="en-US"/>
              </w:rPr>
            </w:pPr>
            <w:r w:rsidRPr="00B52310">
              <w:rPr>
                <w:b/>
                <w:color w:val="373737" w:themeColor="background1" w:themeShade="40"/>
                <w:lang w:val="en-US"/>
              </w:rPr>
              <w:t>The Ex ante evaluation (EAE)</w:t>
            </w:r>
            <w:r>
              <w:rPr>
                <w:rStyle w:val="FootnoteReference"/>
              </w:rPr>
              <w:footnoteReference w:id="188"/>
            </w:r>
            <w:r w:rsidRPr="00B52310">
              <w:rPr>
                <w:b/>
                <w:color w:val="373737" w:themeColor="background1" w:themeShade="40"/>
                <w:lang w:val="en-US"/>
              </w:rPr>
              <w:t xml:space="preserve"> </w:t>
            </w:r>
            <w:r w:rsidRPr="00B52310">
              <w:rPr>
                <w:color w:val="373737" w:themeColor="background1" w:themeShade="40"/>
                <w:lang w:val="en-US"/>
              </w:rPr>
              <w:t>accompanies the RDP design since the beginning.</w:t>
            </w:r>
          </w:p>
          <w:p w:rsidR="002B2ED6" w:rsidRPr="00B52310" w:rsidRDefault="00265A5C">
            <w:pPr>
              <w:rPr>
                <w:rFonts w:cs="Arial"/>
                <w:b/>
                <w:color w:val="373737" w:themeColor="background1" w:themeShade="40"/>
                <w:szCs w:val="18"/>
                <w:lang w:val="en-US"/>
              </w:rPr>
            </w:pPr>
            <w:r w:rsidRPr="00B52310">
              <w:rPr>
                <w:b/>
                <w:color w:val="373737" w:themeColor="background1" w:themeShade="40"/>
                <w:lang w:val="en-US"/>
              </w:rPr>
              <w:t>The Ex post evaluation (EPE)</w:t>
            </w:r>
            <w:r>
              <w:rPr>
                <w:rStyle w:val="FootnoteReference"/>
              </w:rPr>
              <w:footnoteReference w:id="189"/>
            </w:r>
            <w:r w:rsidRPr="00B52310">
              <w:rPr>
                <w:b/>
                <w:color w:val="373737" w:themeColor="background1" w:themeShade="40"/>
                <w:lang w:val="en-US"/>
              </w:rPr>
              <w:t xml:space="preserve"> </w:t>
            </w:r>
            <w:r w:rsidRPr="00B52310">
              <w:rPr>
                <w:color w:val="373737" w:themeColor="background1" w:themeShade="40"/>
                <w:lang w:val="en-US"/>
              </w:rPr>
              <w:t>is conducted after accomplishment of all RDP operations and provides a learning opportunity for the development and implementation of rural policy interventions.</w:t>
            </w:r>
            <w:r w:rsidRPr="00B52310">
              <w:rPr>
                <w:b/>
                <w:color w:val="373737" w:themeColor="background1" w:themeShade="40"/>
                <w:lang w:val="en-US"/>
              </w:rPr>
              <w:t xml:space="preserve"> </w:t>
            </w:r>
          </w:p>
        </w:tc>
        <w:tc>
          <w:tcPr>
            <w:tcW w:w="6379" w:type="dxa"/>
          </w:tcPr>
          <w:p w:rsidR="002B2ED6" w:rsidRPr="00B52310" w:rsidRDefault="00265A5C" w:rsidP="00AA71F1">
            <w:pPr>
              <w:rPr>
                <w:rFonts w:cs="Arial"/>
                <w:color w:val="373737" w:themeColor="background1" w:themeShade="40"/>
                <w:szCs w:val="18"/>
                <w:lang w:val="en-US"/>
              </w:rPr>
            </w:pPr>
            <w:r w:rsidRPr="00B52310">
              <w:rPr>
                <w:color w:val="373737" w:themeColor="background1" w:themeShade="40"/>
                <w:lang w:val="en-US"/>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2B2ED6" w:rsidRPr="00B52310" w:rsidRDefault="00265A5C" w:rsidP="00AA71F1">
            <w:pPr>
              <w:rPr>
                <w:rFonts w:cs="Arial"/>
                <w:color w:val="373737" w:themeColor="background1" w:themeShade="40"/>
                <w:szCs w:val="18"/>
                <w:lang w:val="en-US"/>
              </w:rPr>
            </w:pPr>
            <w:r w:rsidRPr="00B52310">
              <w:rPr>
                <w:color w:val="373737" w:themeColor="background1" w:themeShade="40"/>
                <w:lang w:val="en-US"/>
              </w:rPr>
              <w:t>The EPE shall examine the effectiveness, efficiency and impacts of the RDP and its contribution to the EU2020 Strategy as well as to CAP policy objectives.</w:t>
            </w:r>
          </w:p>
        </w:tc>
      </w:tr>
      <w:tr w:rsidR="002B2ED6" w:rsidRPr="00064E11" w:rsidTr="00AA71F1">
        <w:trPr>
          <w:trHeight w:val="150"/>
        </w:trPr>
        <w:tc>
          <w:tcPr>
            <w:tcW w:w="2263" w:type="dxa"/>
          </w:tcPr>
          <w:p w:rsidR="002B2ED6" w:rsidRPr="00B52310" w:rsidRDefault="002B2ED6" w:rsidP="00287E53">
            <w:pPr>
              <w:jc w:val="left"/>
              <w:rPr>
                <w:rFonts w:cs="Arial"/>
                <w:b/>
                <w:color w:val="373737" w:themeColor="background1" w:themeShade="40"/>
                <w:szCs w:val="18"/>
                <w:lang w:val="en-US"/>
              </w:rPr>
            </w:pPr>
            <w:r w:rsidRPr="00B52310">
              <w:rPr>
                <w:b/>
                <w:color w:val="373737" w:themeColor="background1" w:themeShade="40"/>
                <w:lang w:val="en-US"/>
              </w:rPr>
              <w:t xml:space="preserve">Support to enable all actors responsible for M&amp;E to fulfil their obligations </w:t>
            </w:r>
          </w:p>
        </w:tc>
        <w:tc>
          <w:tcPr>
            <w:tcW w:w="5670" w:type="dxa"/>
          </w:tcPr>
          <w:p w:rsidR="002B2ED6" w:rsidRPr="00B52310" w:rsidRDefault="002B2ED6" w:rsidP="00F06917">
            <w:pPr>
              <w:rPr>
                <w:rFonts w:cs="Arial"/>
                <w:color w:val="373737" w:themeColor="background1" w:themeShade="40"/>
                <w:szCs w:val="18"/>
                <w:lang w:val="en-US"/>
              </w:rPr>
            </w:pPr>
            <w:r w:rsidRPr="00B52310">
              <w:rPr>
                <w:b/>
                <w:color w:val="373737" w:themeColor="background1" w:themeShade="40"/>
                <w:lang w:val="en-US"/>
              </w:rPr>
              <w:t>Support to stakeholders</w:t>
            </w:r>
            <w:r w:rsidRPr="00B52310">
              <w:rPr>
                <w:color w:val="373737" w:themeColor="background1" w:themeShade="40"/>
                <w:lang w:val="en-US"/>
              </w:rPr>
              <w:t xml:space="preserve"> active in the evaluation of rural policy is provided via legal and implementing acts, which outline evaluation tasks, and various working and guidance documents.</w:t>
            </w:r>
          </w:p>
        </w:tc>
        <w:tc>
          <w:tcPr>
            <w:tcW w:w="6379" w:type="dxa"/>
          </w:tcPr>
          <w:p w:rsidR="002B2ED6" w:rsidRPr="00B52310" w:rsidRDefault="002B2ED6">
            <w:pPr>
              <w:rPr>
                <w:rFonts w:cs="Arial"/>
                <w:color w:val="373737" w:themeColor="background1" w:themeShade="40"/>
                <w:szCs w:val="18"/>
                <w:lang w:val="en-US"/>
              </w:rPr>
            </w:pPr>
            <w:r w:rsidRPr="00B52310">
              <w:rPr>
                <w:color w:val="373737" w:themeColor="background1" w:themeShade="40"/>
                <w:lang w:val="en-US"/>
              </w:rPr>
              <w:t xml:space="preserve">To complete the evaluation tasks, stakeholders may use various working and guidance documents. </w:t>
            </w:r>
          </w:p>
        </w:tc>
      </w:tr>
    </w:tbl>
    <w:p w:rsidR="002B2ED6" w:rsidRPr="00B52310" w:rsidRDefault="002B2ED6" w:rsidP="009750E9">
      <w:pPr>
        <w:pStyle w:val="HHeading1"/>
        <w:numPr>
          <w:ilvl w:val="0"/>
          <w:numId w:val="0"/>
        </w:numPr>
        <w:rPr>
          <w:lang w:val="en-US"/>
        </w:rPr>
      </w:pPr>
      <w:bookmarkStart w:id="316" w:name="_Toc456012909"/>
      <w:bookmarkStart w:id="317" w:name="_Toc460936128"/>
      <w:bookmarkStart w:id="318" w:name="_Toc474941421"/>
      <w:r w:rsidRPr="00B52310">
        <w:rPr>
          <w:lang w:val="en-US"/>
        </w:rPr>
        <w:lastRenderedPageBreak/>
        <w:t>Annex 3 - Overview of reporting requirements for the RDP implementation and the evaluation in the programming period 2014-2020</w:t>
      </w:r>
      <w:bookmarkEnd w:id="316"/>
      <w:bookmarkEnd w:id="317"/>
      <w:bookmarkEnd w:id="318"/>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C5538D" w:rsidTr="00AA71F1">
        <w:trPr>
          <w:trHeight w:val="150"/>
          <w:tblHeader/>
          <w:jc w:val="center"/>
        </w:trPr>
        <w:tc>
          <w:tcPr>
            <w:tcW w:w="7087" w:type="dxa"/>
            <w:gridSpan w:val="2"/>
            <w:vMerge w:val="restart"/>
            <w:shd w:val="clear" w:color="auto" w:fill="F07E31"/>
          </w:tcPr>
          <w:p w:rsidR="002B2ED6" w:rsidRPr="00B52310" w:rsidRDefault="002B2ED6" w:rsidP="00C2310A">
            <w:pPr>
              <w:suppressAutoHyphens/>
              <w:spacing w:before="40" w:after="40" w:line="240" w:lineRule="auto"/>
              <w:rPr>
                <w:rFonts w:cs="Arial"/>
                <w:b/>
                <w:color w:val="FFFFFF"/>
                <w:szCs w:val="18"/>
                <w:lang w:val="en-US"/>
              </w:rPr>
            </w:pPr>
            <w:bookmarkStart w:id="319" w:name="_Toc447787432"/>
            <w:r w:rsidRPr="00B52310">
              <w:rPr>
                <w:b/>
                <w:color w:val="FFFFFF"/>
                <w:lang w:val="en-US"/>
              </w:rPr>
              <w:t>Reporting requirement (No. in Annex VII of 808/2014</w:t>
            </w:r>
            <w:r>
              <w:rPr>
                <w:rStyle w:val="FootnoteReference"/>
                <w:b/>
                <w:color w:val="FFFFFF"/>
              </w:rPr>
              <w:footnoteReference w:id="190"/>
            </w:r>
            <w:r w:rsidRPr="00B52310">
              <w:rPr>
                <w:b/>
                <w:color w:val="FFFFFF"/>
                <w:lang w:val="en-US"/>
              </w:rPr>
              <w:t>)</w:t>
            </w:r>
          </w:p>
        </w:tc>
        <w:tc>
          <w:tcPr>
            <w:tcW w:w="2694" w:type="dxa"/>
            <w:vMerge w:val="restart"/>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2B2ED6" w:rsidRPr="00C5538D" w:rsidRDefault="002B2ED6" w:rsidP="00AA71F1">
            <w:pPr>
              <w:suppressAutoHyphens/>
              <w:spacing w:before="40" w:after="40" w:line="240" w:lineRule="auto"/>
              <w:jc w:val="center"/>
              <w:rPr>
                <w:rFonts w:cs="Arial"/>
                <w:b/>
                <w:color w:val="FFFFFF"/>
                <w:szCs w:val="18"/>
              </w:rPr>
            </w:pPr>
            <w:r>
              <w:rPr>
                <w:b/>
                <w:color w:val="FFFFFF"/>
              </w:rPr>
              <w:t>Reporting requirements</w:t>
            </w:r>
          </w:p>
        </w:tc>
      </w:tr>
      <w:tr w:rsidR="002B2ED6" w:rsidRPr="00C5538D" w:rsidTr="00AA71F1">
        <w:trPr>
          <w:trHeight w:val="150"/>
          <w:tblHeader/>
          <w:jc w:val="center"/>
        </w:trPr>
        <w:tc>
          <w:tcPr>
            <w:tcW w:w="7087" w:type="dxa"/>
            <w:gridSpan w:val="2"/>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2694" w:type="dxa"/>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1129"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2B2ED6" w:rsidRPr="00C5538D" w:rsidRDefault="00C2310A"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2B2ED6" w:rsidRPr="00064E11" w:rsidTr="00AA71F1">
        <w:trPr>
          <w:trHeight w:val="15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Key information on the implementation of the programme and its priorities:</w:t>
            </w:r>
          </w:p>
        </w:tc>
        <w:tc>
          <w:tcPr>
            <w:tcW w:w="269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B52310" w:rsidRDefault="002B2ED6" w:rsidP="00F06917">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Financial data: Financial implementation data for each measure and FA, a statement on expenditures incurred and declared in the declaration of expenditures.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ootnoteReference"/>
                <w:color w:val="373737" w:themeColor="background1" w:themeShade="40"/>
              </w:rPr>
              <w:footnoteReference w:id="191"/>
            </w:r>
            <w:r>
              <w:rPr>
                <w:color w:val="373737" w:themeColor="background1" w:themeShade="40"/>
              </w:rPr>
              <w:t xml:space="preserve">, Art. 50.2, </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ootnoteReference"/>
                <w:color w:val="373737" w:themeColor="background1" w:themeShade="40"/>
              </w:rPr>
              <w:footnoteReference w:id="192"/>
            </w:r>
            <w:r>
              <w:rPr>
                <w:color w:val="373737" w:themeColor="background1" w:themeShade="40"/>
              </w:rPr>
              <w:t>,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1303/2013, Art. 50.2, and 54.2</w:t>
            </w:r>
          </w:p>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1305/2013, Art.69</w:t>
            </w:r>
          </w:p>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808/2014, Art. 14.1b), Annex IV</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Progress in implementing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Description of any modifications made to the evaluation plan</w:t>
            </w:r>
          </w:p>
        </w:tc>
        <w:tc>
          <w:tcPr>
            <w:tcW w:w="269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Description of the evaluation activities undertaken during the year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383"/>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Description of the activities undertaken in relation to the provision and management of data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List of completed evaluations, incl. references to where they have been published on-line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A summary of completed evaluations, focusing on the evaluation’s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Description of the communication activities to publicise the evaluation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Description of the follow-up given to evaluation results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3</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Issues which affect the performance (quality and effectiveness of the RDP’s implementation) of the programme and the measures taken </w:t>
            </w:r>
          </w:p>
        </w:tc>
        <w:tc>
          <w:tcPr>
            <w:tcW w:w="269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2B2ED6" w:rsidRPr="00B52310" w:rsidRDefault="002B2ED6" w:rsidP="00BE40D4">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Steps taken to implement technical assistance (including the establishment of the NRN) and programme publicity requirements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2B2ED6" w:rsidRPr="00287E53" w:rsidRDefault="002B2ED6" w:rsidP="00F06917">
            <w:pPr>
              <w:suppressAutoHyphens/>
              <w:spacing w:before="40" w:after="40" w:line="240" w:lineRule="auto"/>
              <w:rPr>
                <w:rFonts w:cs="Arial"/>
                <w:color w:val="373737" w:themeColor="background1" w:themeShade="40"/>
                <w:szCs w:val="18"/>
              </w:rPr>
            </w:pPr>
            <w:r>
              <w:rPr>
                <w:color w:val="373737" w:themeColor="background1" w:themeShade="40"/>
              </w:rPr>
              <w:t xml:space="preserve">808/2014, Art. 13,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Steps taken to ensure that the programme is publicised</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509"/>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2B2ED6" w:rsidRPr="00B52310" w:rsidRDefault="002B2ED6" w:rsidP="00F06917">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Actions taken to fulfil ex ante conditionalities (where relevant), description by priority/focus area/measure.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064E11"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Assessment of the information and progress towards achieving objectives of the programme:</w:t>
            </w:r>
          </w:p>
        </w:tc>
        <w:tc>
          <w:tcPr>
            <w:tcW w:w="269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r>
      <w:tr w:rsidR="002B2ED6" w:rsidRPr="00C5538D" w:rsidTr="00AA71F1">
        <w:trPr>
          <w:trHeight w:val="180"/>
          <w:jc w:val="center"/>
        </w:trPr>
        <w:tc>
          <w:tcPr>
            <w:tcW w:w="425"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6662" w:type="dxa"/>
            <w:shd w:val="clear" w:color="auto" w:fill="auto"/>
          </w:tcPr>
          <w:p w:rsidR="002B2ED6" w:rsidRPr="00B52310" w:rsidRDefault="002B2ED6" w:rsidP="00F06917">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064E11"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Implementation of actions to take into account principles set out in Articles 5, 7 and 8 of Regulation (EU) No 1303/2013</w:t>
            </w:r>
          </w:p>
        </w:tc>
        <w:tc>
          <w:tcPr>
            <w:tcW w:w="269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r>
      <w:tr w:rsidR="002B2ED6" w:rsidRPr="00C5538D" w:rsidTr="00AA71F1">
        <w:trPr>
          <w:trHeight w:val="287"/>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Promotion of equality between men and women and non-discrimination,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Progress made in ensuring an integrated approach to support the territorial </w:t>
            </w:r>
            <w:r w:rsidRPr="00B52310">
              <w:rPr>
                <w:color w:val="373737" w:themeColor="background1" w:themeShade="40"/>
                <w:lang w:val="en-US"/>
              </w:rPr>
              <w:lastRenderedPageBreak/>
              <w:t xml:space="preserve">development of rural areas, including through local development strategies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1303/2013 Art. 32-36</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1305/2014, Art.42-44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064E11"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Report on implementation of financial instruments (as annex to AIR)</w:t>
            </w:r>
          </w:p>
        </w:tc>
        <w:tc>
          <w:tcPr>
            <w:tcW w:w="269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29"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r>
      <w:tr w:rsidR="002B2ED6" w:rsidRPr="00C5538D" w:rsidTr="00AA71F1">
        <w:trPr>
          <w:trHeight w:val="180"/>
          <w:jc w:val="center"/>
        </w:trPr>
        <w:tc>
          <w:tcPr>
            <w:tcW w:w="425" w:type="dxa"/>
            <w:shd w:val="clear" w:color="auto" w:fill="auto"/>
          </w:tcPr>
          <w:p w:rsidR="002B2ED6" w:rsidRPr="00B52310" w:rsidRDefault="002B2ED6" w:rsidP="00AA71F1">
            <w:pPr>
              <w:suppressAutoHyphens/>
              <w:spacing w:before="40" w:after="40" w:line="240" w:lineRule="auto"/>
              <w:rPr>
                <w:rFonts w:cs="Arial"/>
                <w:szCs w:val="18"/>
                <w:lang w:val="en-US"/>
              </w:rPr>
            </w:pPr>
          </w:p>
        </w:tc>
        <w:tc>
          <w:tcPr>
            <w:tcW w:w="6662"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including for each financial instrument the information contained in Article 46.2 points a) to g) and i) of Reg. 1303/2013</w:t>
            </w:r>
          </w:p>
        </w:tc>
        <w:tc>
          <w:tcPr>
            <w:tcW w:w="269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1303/2013 Art. 46.2, points a) – g) and 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718"/>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B52310" w:rsidRDefault="002B2ED6" w:rsidP="00BE40D4">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Including the information contained in Article 46.2 points h) and j) of Reg. 1303/2013</w:t>
            </w:r>
          </w:p>
        </w:tc>
        <w:tc>
          <w:tcPr>
            <w:tcW w:w="269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1303/2013 Art. 46.2, points h) and j)</w:t>
            </w:r>
          </w:p>
        </w:tc>
        <w:tc>
          <w:tcPr>
            <w:tcW w:w="1129"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2B2ED6" w:rsidRPr="00C5538D" w:rsidRDefault="002B2ED6" w:rsidP="002B2ED6">
      <w:pPr>
        <w:pStyle w:val="H-Heading2"/>
        <w:ind w:left="792" w:hanging="43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435"/>
        </w:sectPr>
      </w:pPr>
    </w:p>
    <w:p w:rsidR="002B2ED6" w:rsidRPr="00B52310" w:rsidRDefault="002B2ED6" w:rsidP="009750E9">
      <w:pPr>
        <w:pStyle w:val="HHeading1"/>
        <w:numPr>
          <w:ilvl w:val="0"/>
          <w:numId w:val="0"/>
        </w:numPr>
        <w:rPr>
          <w:lang w:val="en-US"/>
        </w:rPr>
      </w:pPr>
      <w:bookmarkStart w:id="320" w:name="_Toc460936129"/>
      <w:bookmarkStart w:id="321" w:name="_Toc456012910"/>
      <w:bookmarkStart w:id="322" w:name="_Toc474941422"/>
      <w:r w:rsidRPr="00B52310">
        <w:rPr>
          <w:lang w:val="en-US"/>
        </w:rPr>
        <w:lastRenderedPageBreak/>
        <w:t>Annex 4 – Working Steps in Setting up the System to Answer the evaluation questions in 2017</w:t>
      </w:r>
      <w:bookmarkEnd w:id="320"/>
      <w:bookmarkEnd w:id="321"/>
      <w:bookmarkEnd w:id="322"/>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064E11" w:rsidTr="000307AE">
        <w:trPr>
          <w:trHeight w:val="300"/>
          <w:tblHeader/>
        </w:trPr>
        <w:tc>
          <w:tcPr>
            <w:tcW w:w="197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Steps</w:t>
            </w:r>
          </w:p>
        </w:tc>
        <w:tc>
          <w:tcPr>
            <w:tcW w:w="290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2B2ED6" w:rsidRPr="00B52310" w:rsidRDefault="002B2ED6" w:rsidP="00AA71F1">
            <w:pPr>
              <w:rPr>
                <w:rFonts w:cs="Arial"/>
                <w:b/>
                <w:color w:val="FFFFFF" w:themeColor="accent1"/>
                <w:szCs w:val="18"/>
                <w:lang w:val="en-US"/>
              </w:rPr>
            </w:pPr>
            <w:r w:rsidRPr="00B52310">
              <w:rPr>
                <w:b/>
                <w:color w:val="FFFFFF" w:themeColor="accent1"/>
                <w:lang w:val="en-US"/>
              </w:rPr>
              <w:t>Relevance for the Terms of Reference</w:t>
            </w:r>
          </w:p>
        </w:tc>
      </w:tr>
      <w:tr w:rsidR="002B2ED6" w:rsidRPr="00064E11" w:rsidTr="000307AE">
        <w:trPr>
          <w:trHeight w:val="285"/>
          <w:tblHeader/>
        </w:trPr>
        <w:tc>
          <w:tcPr>
            <w:tcW w:w="1975" w:type="dxa"/>
            <w:vMerge/>
            <w:shd w:val="clear" w:color="auto" w:fill="F07E31"/>
          </w:tcPr>
          <w:p w:rsidR="002B2ED6" w:rsidRPr="00B52310" w:rsidRDefault="002B2ED6" w:rsidP="00AA71F1">
            <w:pPr>
              <w:rPr>
                <w:rFonts w:cs="Arial"/>
                <w:b/>
                <w:color w:val="FFFFFF" w:themeColor="accent1"/>
                <w:szCs w:val="18"/>
                <w:lang w:val="en-US"/>
              </w:rPr>
            </w:pPr>
          </w:p>
        </w:tc>
        <w:tc>
          <w:tcPr>
            <w:tcW w:w="2160" w:type="dxa"/>
            <w:vMerge/>
            <w:shd w:val="clear" w:color="auto" w:fill="F07E31"/>
          </w:tcPr>
          <w:p w:rsidR="002B2ED6" w:rsidRPr="00B52310" w:rsidRDefault="002B2ED6" w:rsidP="00AA71F1">
            <w:pPr>
              <w:rPr>
                <w:rFonts w:cs="Arial"/>
                <w:b/>
                <w:color w:val="FFFFFF" w:themeColor="accent1"/>
                <w:szCs w:val="18"/>
                <w:lang w:val="en-US"/>
              </w:rPr>
            </w:pPr>
          </w:p>
        </w:tc>
        <w:tc>
          <w:tcPr>
            <w:tcW w:w="2905" w:type="dxa"/>
            <w:vMerge/>
            <w:shd w:val="clear" w:color="auto" w:fill="F07E31"/>
          </w:tcPr>
          <w:p w:rsidR="002B2ED6" w:rsidRPr="00B52310" w:rsidRDefault="002B2ED6" w:rsidP="00AA71F1">
            <w:pPr>
              <w:rPr>
                <w:rFonts w:cs="Arial"/>
                <w:b/>
                <w:color w:val="FFFFFF" w:themeColor="accent1"/>
                <w:szCs w:val="18"/>
                <w:lang w:val="en-US"/>
              </w:rPr>
            </w:pPr>
          </w:p>
        </w:tc>
        <w:tc>
          <w:tcPr>
            <w:tcW w:w="3317" w:type="dxa"/>
            <w:shd w:val="clear" w:color="auto" w:fill="F07E31"/>
          </w:tcPr>
          <w:p w:rsidR="002B2ED6" w:rsidRPr="00B52310" w:rsidRDefault="002B2ED6" w:rsidP="00AA71F1">
            <w:pPr>
              <w:rPr>
                <w:rFonts w:cs="Arial"/>
                <w:b/>
                <w:color w:val="FFFFFF" w:themeColor="accent1"/>
                <w:szCs w:val="18"/>
                <w:lang w:val="en-US"/>
              </w:rPr>
            </w:pPr>
            <w:r w:rsidRPr="00B52310">
              <w:rPr>
                <w:b/>
                <w:color w:val="FFFFFF" w:themeColor="accent1"/>
                <w:lang w:val="en-US"/>
              </w:rPr>
              <w:t>When the step is not part of the ToR</w:t>
            </w:r>
          </w:p>
        </w:tc>
        <w:tc>
          <w:tcPr>
            <w:tcW w:w="3318" w:type="dxa"/>
            <w:shd w:val="clear" w:color="auto" w:fill="F07E31"/>
          </w:tcPr>
          <w:p w:rsidR="002B2ED6" w:rsidRPr="00B52310" w:rsidRDefault="002B2ED6" w:rsidP="00AA71F1">
            <w:pPr>
              <w:rPr>
                <w:rFonts w:cs="Arial"/>
                <w:b/>
                <w:color w:val="FFFFFF" w:themeColor="accent1"/>
                <w:szCs w:val="18"/>
                <w:lang w:val="en-US"/>
              </w:rPr>
            </w:pPr>
            <w:r w:rsidRPr="00B52310">
              <w:rPr>
                <w:b/>
                <w:color w:val="FFFFFF" w:themeColor="accent1"/>
                <w:lang w:val="en-US"/>
              </w:rPr>
              <w:t>When the step is part of the ToR</w:t>
            </w:r>
          </w:p>
        </w:tc>
      </w:tr>
      <w:tr w:rsidR="002B2ED6" w:rsidRPr="00064E11" w:rsidTr="000307AE">
        <w:trPr>
          <w:trHeight w:val="2888"/>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2B2ED6" w:rsidRPr="00B52310" w:rsidRDefault="002B2ED6" w:rsidP="004D01B0">
            <w:pPr>
              <w:jc w:val="left"/>
              <w:rPr>
                <w:rFonts w:cs="Arial"/>
                <w:color w:val="373737" w:themeColor="background1" w:themeShade="40"/>
                <w:szCs w:val="18"/>
                <w:lang w:val="en-US"/>
              </w:rPr>
            </w:pPr>
            <w:r w:rsidRPr="00B52310">
              <w:rPr>
                <w:color w:val="373737" w:themeColor="background1" w:themeShade="40"/>
                <w:lang w:val="en-US"/>
              </w:rPr>
              <w:t xml:space="preserve">Revisit the RDP intervention logic </w:t>
            </w:r>
          </w:p>
        </w:tc>
        <w:tc>
          <w:tcPr>
            <w:tcW w:w="2905" w:type="dxa"/>
          </w:tcPr>
          <w:p w:rsidR="002B2ED6" w:rsidRPr="00B52310" w:rsidRDefault="002B2ED6" w:rsidP="00AA71F1">
            <w:pPr>
              <w:pStyle w:val="Hlistbullet2"/>
              <w:numPr>
                <w:ilvl w:val="0"/>
                <w:numId w:val="0"/>
              </w:numPr>
              <w:jc w:val="left"/>
              <w:rPr>
                <w:rFonts w:cs="Arial"/>
                <w:sz w:val="18"/>
                <w:szCs w:val="18"/>
                <w:lang w:val="en-US"/>
              </w:rPr>
            </w:pPr>
            <w:r w:rsidRPr="00B52310">
              <w:rPr>
                <w:b/>
                <w:sz w:val="18"/>
                <w:lang w:val="en-US"/>
              </w:rPr>
              <w:t>Evaluation experts</w:t>
            </w:r>
            <w:r w:rsidRPr="00B52310">
              <w:rPr>
                <w:sz w:val="18"/>
                <w:lang w:val="en-US"/>
              </w:rPr>
              <w:t xml:space="preserve"> within the Ministry of Agriculture (e.g. Evaluation Unit) and/or evaluators.</w:t>
            </w:r>
          </w:p>
          <w:p w:rsidR="002B2ED6" w:rsidRPr="00B52310" w:rsidRDefault="002B2ED6" w:rsidP="00AA71F1">
            <w:pPr>
              <w:rPr>
                <w:rFonts w:cs="Arial"/>
                <w:color w:val="373737" w:themeColor="background1" w:themeShade="40"/>
                <w:szCs w:val="18"/>
                <w:lang w:val="en-US"/>
              </w:rPr>
            </w:pPr>
          </w:p>
        </w:tc>
        <w:tc>
          <w:tcPr>
            <w:tcW w:w="3317" w:type="dxa"/>
          </w:tcPr>
          <w:p w:rsidR="002B2ED6" w:rsidRPr="00B52310" w:rsidRDefault="002B2ED6" w:rsidP="00AA71F1">
            <w:pPr>
              <w:pStyle w:val="Hlistbullet"/>
              <w:numPr>
                <w:ilvl w:val="0"/>
                <w:numId w:val="0"/>
              </w:numPr>
              <w:jc w:val="left"/>
              <w:rPr>
                <w:rFonts w:cs="Arial"/>
                <w:sz w:val="18"/>
                <w:szCs w:val="18"/>
                <w:lang w:val="en-US"/>
              </w:rPr>
            </w:pPr>
            <w:r w:rsidRPr="00B52310">
              <w:rPr>
                <w:sz w:val="18"/>
                <w:lang w:val="en-US"/>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2B2ED6" w:rsidRPr="00B52310" w:rsidRDefault="002B2ED6" w:rsidP="00AA71F1">
            <w:pPr>
              <w:pStyle w:val="Hlistbullet2"/>
              <w:numPr>
                <w:ilvl w:val="0"/>
                <w:numId w:val="0"/>
              </w:numPr>
              <w:jc w:val="left"/>
              <w:rPr>
                <w:rFonts w:cs="Arial"/>
                <w:sz w:val="18"/>
                <w:szCs w:val="18"/>
                <w:lang w:val="en-US"/>
              </w:rPr>
            </w:pPr>
            <w:r w:rsidRPr="00B52310">
              <w:rPr>
                <w:sz w:val="18"/>
                <w:lang w:val="en-US"/>
              </w:rPr>
              <w:t>This step is part of the Terms of Reference if the “in house” evaluation experts/NSUs do not have internal capacity to conduct this step.</w:t>
            </w:r>
          </w:p>
          <w:p w:rsidR="002B2ED6" w:rsidRPr="00B52310" w:rsidRDefault="002B2ED6" w:rsidP="00AA71F1">
            <w:pPr>
              <w:pStyle w:val="Hlistbullet"/>
              <w:numPr>
                <w:ilvl w:val="0"/>
                <w:numId w:val="0"/>
              </w:numPr>
              <w:ind w:hanging="360"/>
              <w:jc w:val="left"/>
              <w:rPr>
                <w:rFonts w:cs="Arial"/>
                <w:sz w:val="18"/>
                <w:szCs w:val="18"/>
                <w:lang w:val="en-US"/>
              </w:rPr>
            </w:pPr>
          </w:p>
        </w:tc>
      </w:tr>
      <w:tr w:rsidR="002B2ED6" w:rsidRPr="00064E11" w:rsidTr="000307AE">
        <w:tc>
          <w:tcPr>
            <w:tcW w:w="1975" w:type="dxa"/>
            <w:vMerge/>
          </w:tcPr>
          <w:p w:rsidR="002B2ED6" w:rsidRPr="00B52310" w:rsidRDefault="002B2ED6" w:rsidP="00AA71F1">
            <w:pPr>
              <w:rPr>
                <w:rFonts w:cs="Arial"/>
                <w:color w:val="373737" w:themeColor="background1" w:themeShade="40"/>
                <w:szCs w:val="18"/>
                <w:lang w:val="en-US"/>
              </w:rPr>
            </w:pPr>
          </w:p>
        </w:tc>
        <w:tc>
          <w:tcPr>
            <w:tcW w:w="2160" w:type="dxa"/>
          </w:tcPr>
          <w:p w:rsidR="002B2ED6" w:rsidRPr="00B52310" w:rsidRDefault="002B2ED6" w:rsidP="004D01B0">
            <w:pPr>
              <w:jc w:val="left"/>
              <w:rPr>
                <w:rFonts w:cs="Arial"/>
                <w:color w:val="373737" w:themeColor="background1" w:themeShade="40"/>
                <w:szCs w:val="18"/>
                <w:lang w:val="en-US"/>
              </w:rPr>
            </w:pPr>
            <w:r w:rsidRPr="00B52310">
              <w:rPr>
                <w:color w:val="373737" w:themeColor="background1" w:themeShade="40"/>
                <w:lang w:val="en-US"/>
              </w:rPr>
              <w:t xml:space="preserve">Link intervention logic to the evaluation elements </w:t>
            </w:r>
          </w:p>
        </w:tc>
        <w:tc>
          <w:tcPr>
            <w:tcW w:w="2905" w:type="dxa"/>
          </w:tcPr>
          <w:p w:rsidR="002B2ED6" w:rsidRPr="00B52310" w:rsidRDefault="002B2ED6" w:rsidP="004C2F08">
            <w:pPr>
              <w:pStyle w:val="Hlistbullet"/>
              <w:numPr>
                <w:ilvl w:val="0"/>
                <w:numId w:val="0"/>
              </w:numPr>
              <w:rPr>
                <w:rFonts w:cs="Arial"/>
                <w:sz w:val="18"/>
                <w:szCs w:val="18"/>
                <w:lang w:val="en-US"/>
              </w:rPr>
            </w:pPr>
            <w:r w:rsidRPr="00B52310">
              <w:rPr>
                <w:b/>
                <w:sz w:val="18"/>
                <w:lang w:val="en-US"/>
              </w:rPr>
              <w:t>Managing authorities</w:t>
            </w:r>
            <w:r w:rsidRPr="00B52310">
              <w:rPr>
                <w:sz w:val="18"/>
                <w:lang w:val="en-US"/>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2B2ED6" w:rsidRPr="00B52310" w:rsidRDefault="002B2ED6" w:rsidP="00F06917">
            <w:pPr>
              <w:pStyle w:val="Hlistbullet"/>
              <w:numPr>
                <w:ilvl w:val="0"/>
                <w:numId w:val="0"/>
              </w:numPr>
              <w:rPr>
                <w:rFonts w:cs="Arial"/>
                <w:sz w:val="18"/>
                <w:szCs w:val="18"/>
                <w:lang w:val="en-US"/>
              </w:rPr>
            </w:pPr>
            <w:r w:rsidRPr="00B52310">
              <w:rPr>
                <w:b/>
                <w:sz w:val="18"/>
                <w:lang w:val="en-US"/>
              </w:rPr>
              <w:t>Evaluation experts/evaluators</w:t>
            </w:r>
            <w:r w:rsidRPr="00B52310">
              <w:rPr>
                <w:sz w:val="18"/>
                <w:lang w:val="en-US"/>
              </w:rPr>
              <w:t xml:space="preserve"> can define the PSEQs and programme-specific indicators and discuss them with the Managing Authorities. New programme-specific evaluation </w:t>
            </w:r>
            <w:r w:rsidRPr="00B52310">
              <w:rPr>
                <w:sz w:val="18"/>
                <w:lang w:val="en-US"/>
              </w:rPr>
              <w:lastRenderedPageBreak/>
              <w:t>elements are designed when those presented in the RDP are not sufficient to capture all programme effects or assess all evaluation topics.</w:t>
            </w:r>
          </w:p>
        </w:tc>
        <w:tc>
          <w:tcPr>
            <w:tcW w:w="3317" w:type="dxa"/>
          </w:tcPr>
          <w:p w:rsidR="002B2ED6" w:rsidRPr="00B52310" w:rsidRDefault="002B2ED6" w:rsidP="00AA71F1">
            <w:pPr>
              <w:pStyle w:val="Hlistbullet"/>
              <w:numPr>
                <w:ilvl w:val="0"/>
                <w:numId w:val="0"/>
              </w:numPr>
              <w:rPr>
                <w:rFonts w:cs="Arial"/>
                <w:sz w:val="18"/>
                <w:szCs w:val="18"/>
                <w:lang w:val="en-US"/>
              </w:rPr>
            </w:pPr>
            <w:r w:rsidRPr="00B52310">
              <w:rPr>
                <w:sz w:val="18"/>
                <w:lang w:val="en-US"/>
              </w:rPr>
              <w:lastRenderedPageBreak/>
              <w:t>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w:t>
            </w:r>
          </w:p>
          <w:p w:rsidR="002B2ED6" w:rsidRPr="00B52310" w:rsidRDefault="002B2ED6" w:rsidP="00AA71F1">
            <w:pPr>
              <w:rPr>
                <w:rFonts w:cs="Arial"/>
                <w:color w:val="373737" w:themeColor="background1" w:themeShade="40"/>
                <w:szCs w:val="18"/>
                <w:lang w:val="en-US"/>
              </w:rPr>
            </w:pPr>
          </w:p>
        </w:tc>
        <w:tc>
          <w:tcPr>
            <w:tcW w:w="3318" w:type="dxa"/>
          </w:tcPr>
          <w:p w:rsidR="002B2ED6" w:rsidRPr="00B52310" w:rsidRDefault="002B2ED6" w:rsidP="00AA71F1">
            <w:pPr>
              <w:pStyle w:val="Hlistbullet2"/>
              <w:numPr>
                <w:ilvl w:val="0"/>
                <w:numId w:val="0"/>
              </w:numPr>
              <w:rPr>
                <w:rFonts w:cs="Arial"/>
                <w:sz w:val="18"/>
                <w:szCs w:val="18"/>
                <w:lang w:val="en-US"/>
              </w:rPr>
            </w:pPr>
            <w:r w:rsidRPr="00B52310">
              <w:rPr>
                <w:sz w:val="18"/>
                <w:lang w:val="en-US"/>
              </w:rPr>
              <w:t>This step is part of the Terms of Reference if the evaluation elements have to be completed and defined after the intervention logic appraisal (additional programme specific elements).</w:t>
            </w:r>
          </w:p>
          <w:p w:rsidR="002B2ED6" w:rsidRPr="00B52310" w:rsidRDefault="002B2ED6" w:rsidP="00AA71F1">
            <w:pPr>
              <w:rPr>
                <w:rFonts w:cs="Arial"/>
                <w:color w:val="373737" w:themeColor="background1" w:themeShade="40"/>
                <w:szCs w:val="18"/>
                <w:lang w:val="en-US"/>
              </w:rPr>
            </w:pPr>
          </w:p>
        </w:tc>
      </w:tr>
      <w:tr w:rsidR="002B2ED6" w:rsidRPr="00064E11" w:rsidTr="000307AE">
        <w:tc>
          <w:tcPr>
            <w:tcW w:w="1975" w:type="dxa"/>
            <w:vMerge w:val="restart"/>
          </w:tcPr>
          <w:p w:rsidR="002B2ED6" w:rsidRPr="00B52310" w:rsidRDefault="002B2ED6" w:rsidP="00AA71F1">
            <w:pPr>
              <w:rPr>
                <w:rFonts w:cs="Arial"/>
                <w:szCs w:val="18"/>
                <w:lang w:val="en-US"/>
              </w:rPr>
            </w:pPr>
          </w:p>
        </w:tc>
        <w:tc>
          <w:tcPr>
            <w:tcW w:w="2160" w:type="dxa"/>
          </w:tcPr>
          <w:p w:rsidR="002B2ED6" w:rsidRPr="00B52310" w:rsidRDefault="002B2ED6" w:rsidP="004D01B0">
            <w:pPr>
              <w:jc w:val="left"/>
              <w:rPr>
                <w:rFonts w:cs="Arial"/>
                <w:color w:val="373737" w:themeColor="background1" w:themeShade="40"/>
                <w:szCs w:val="18"/>
                <w:lang w:val="en-US"/>
              </w:rPr>
            </w:pPr>
            <w:r w:rsidRPr="00B52310">
              <w:rPr>
                <w:color w:val="373737" w:themeColor="background1" w:themeShade="40"/>
                <w:lang w:val="en-US"/>
              </w:rPr>
              <w:t>Check the consistency of the evaluation questions and indicators with RDP intervention logic</w:t>
            </w:r>
          </w:p>
        </w:tc>
        <w:tc>
          <w:tcPr>
            <w:tcW w:w="2905" w:type="dxa"/>
          </w:tcPr>
          <w:p w:rsidR="002B2ED6" w:rsidRPr="00B52310" w:rsidRDefault="002B2ED6" w:rsidP="00AA71F1">
            <w:pPr>
              <w:pStyle w:val="Hlistbullet"/>
              <w:numPr>
                <w:ilvl w:val="0"/>
                <w:numId w:val="0"/>
              </w:numPr>
              <w:rPr>
                <w:rFonts w:cs="Arial"/>
                <w:sz w:val="18"/>
                <w:szCs w:val="18"/>
                <w:lang w:val="en-US"/>
              </w:rPr>
            </w:pPr>
            <w:r w:rsidRPr="00B52310">
              <w:rPr>
                <w:b/>
                <w:sz w:val="18"/>
                <w:lang w:val="en-US"/>
              </w:rPr>
              <w:t>Evaluation experts</w:t>
            </w:r>
            <w:r w:rsidRPr="00B52310">
              <w:rPr>
                <w:sz w:val="18"/>
                <w:lang w:val="en-US"/>
              </w:rPr>
              <w:t xml:space="preserve"> within the Ministry of Agriculture (e.g. Evaluation Unit) and/or</w:t>
            </w:r>
          </w:p>
          <w:p w:rsidR="002B2ED6" w:rsidRPr="004D01B0" w:rsidRDefault="002B2ED6" w:rsidP="00AA71F1">
            <w:pPr>
              <w:pStyle w:val="Hlistbullet2"/>
              <w:numPr>
                <w:ilvl w:val="0"/>
                <w:numId w:val="0"/>
              </w:numPr>
              <w:ind w:left="360" w:hanging="360"/>
              <w:rPr>
                <w:rFonts w:cs="Arial"/>
                <w:b/>
                <w:sz w:val="18"/>
                <w:szCs w:val="18"/>
              </w:rPr>
            </w:pPr>
            <w:r>
              <w:rPr>
                <w:b/>
                <w:sz w:val="18"/>
              </w:rPr>
              <w:t xml:space="preserve">Evaluators </w:t>
            </w:r>
          </w:p>
        </w:tc>
        <w:tc>
          <w:tcPr>
            <w:tcW w:w="3317" w:type="dxa"/>
          </w:tcPr>
          <w:p w:rsidR="002B2ED6" w:rsidRPr="00B52310" w:rsidRDefault="002B2ED6" w:rsidP="00AA71F1">
            <w:pPr>
              <w:pStyle w:val="Hlistbullet"/>
              <w:numPr>
                <w:ilvl w:val="0"/>
                <w:numId w:val="0"/>
              </w:numPr>
              <w:rPr>
                <w:rFonts w:cs="Arial"/>
                <w:sz w:val="18"/>
                <w:szCs w:val="18"/>
                <w:lang w:val="en-US"/>
              </w:rPr>
            </w:pPr>
            <w:r w:rsidRPr="00B52310">
              <w:rPr>
                <w:sz w:val="18"/>
                <w:lang w:val="en-US"/>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2B2ED6" w:rsidRPr="00B52310" w:rsidRDefault="002B2ED6" w:rsidP="00F06917">
            <w:pPr>
              <w:rPr>
                <w:rFonts w:cs="Arial"/>
                <w:color w:val="373737" w:themeColor="background1" w:themeShade="40"/>
                <w:szCs w:val="18"/>
                <w:lang w:val="en-US"/>
              </w:rPr>
            </w:pPr>
            <w:r w:rsidRPr="00B52310">
              <w:rPr>
                <w:color w:val="373737" w:themeColor="background1" w:themeShade="40"/>
                <w:lang w:val="en-US"/>
              </w:rPr>
              <w:t>This step is part of the Terms of Reference in case the programme-specific evaluation elements are not properly developed or defined, or if the “in house” evaluation experts do not have the necessary capacity to conduct this step and define programme specific elements if needed.</w:t>
            </w:r>
          </w:p>
        </w:tc>
      </w:tr>
      <w:tr w:rsidR="002B2ED6" w:rsidRPr="00064E11" w:rsidTr="000307AE">
        <w:trPr>
          <w:trHeight w:val="3320"/>
        </w:trPr>
        <w:tc>
          <w:tcPr>
            <w:tcW w:w="1975" w:type="dxa"/>
            <w:vMerge/>
          </w:tcPr>
          <w:p w:rsidR="002B2ED6" w:rsidRPr="00B52310" w:rsidRDefault="002B2ED6" w:rsidP="00AA71F1">
            <w:pPr>
              <w:rPr>
                <w:rFonts w:cs="Arial"/>
                <w:szCs w:val="18"/>
                <w:lang w:val="en-US"/>
              </w:rPr>
            </w:pPr>
          </w:p>
        </w:tc>
        <w:tc>
          <w:tcPr>
            <w:tcW w:w="2160" w:type="dxa"/>
          </w:tcPr>
          <w:p w:rsidR="002B2ED6" w:rsidRPr="00B52310" w:rsidRDefault="002B2ED6" w:rsidP="004D01B0">
            <w:pPr>
              <w:jc w:val="left"/>
              <w:rPr>
                <w:rFonts w:cs="Arial"/>
                <w:color w:val="373737" w:themeColor="background1" w:themeShade="40"/>
                <w:szCs w:val="18"/>
                <w:lang w:val="en-US"/>
              </w:rPr>
            </w:pPr>
            <w:r w:rsidRPr="00B52310">
              <w:rPr>
                <w:color w:val="373737" w:themeColor="background1" w:themeShade="40"/>
                <w:lang w:val="en-US"/>
              </w:rPr>
              <w:t xml:space="preserve">Develop RDP specific evaluation elements </w:t>
            </w:r>
          </w:p>
        </w:tc>
        <w:tc>
          <w:tcPr>
            <w:tcW w:w="2905" w:type="dxa"/>
          </w:tcPr>
          <w:p w:rsidR="002B2ED6" w:rsidRPr="00B52310" w:rsidRDefault="002B2ED6" w:rsidP="00AA71F1">
            <w:pPr>
              <w:pStyle w:val="Hlistbullet"/>
              <w:numPr>
                <w:ilvl w:val="0"/>
                <w:numId w:val="0"/>
              </w:numPr>
              <w:rPr>
                <w:rFonts w:cs="Arial"/>
                <w:sz w:val="18"/>
                <w:szCs w:val="18"/>
                <w:lang w:val="en-US"/>
              </w:rPr>
            </w:pPr>
            <w:r w:rsidRPr="00B52310">
              <w:rPr>
                <w:b/>
                <w:sz w:val="18"/>
                <w:lang w:val="en-US"/>
              </w:rPr>
              <w:t>Managing authorities with the support of “in house” evaluation experts</w:t>
            </w:r>
            <w:r w:rsidRPr="00B52310">
              <w:rPr>
                <w:sz w:val="18"/>
                <w:lang w:val="en-US"/>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2B2ED6" w:rsidRPr="00B52310" w:rsidRDefault="002B2ED6" w:rsidP="004D01B0">
            <w:pPr>
              <w:pStyle w:val="Hlistbullet"/>
              <w:tabs>
                <w:tab w:val="left" w:pos="567"/>
              </w:tabs>
              <w:ind w:left="0"/>
              <w:jc w:val="left"/>
              <w:rPr>
                <w:rFonts w:cs="Arial"/>
                <w:sz w:val="18"/>
                <w:szCs w:val="18"/>
                <w:lang w:val="en-US"/>
              </w:rPr>
            </w:pPr>
            <w:r w:rsidRPr="00B52310">
              <w:rPr>
                <w:b/>
                <w:sz w:val="18"/>
                <w:lang w:val="en-US"/>
              </w:rPr>
              <w:t>Evaluators</w:t>
            </w:r>
            <w:r w:rsidRPr="00B52310">
              <w:rPr>
                <w:sz w:val="18"/>
                <w:lang w:val="en-US"/>
              </w:rPr>
              <w:t xml:space="preserve"> may define other </w:t>
            </w:r>
            <w:r w:rsidRPr="00B52310">
              <w:rPr>
                <w:sz w:val="18"/>
                <w:lang w:val="en-US"/>
              </w:rPr>
              <w:lastRenderedPageBreak/>
              <w:t>PSEQs and indicators, if there is:</w:t>
            </w:r>
          </w:p>
          <w:p w:rsidR="004D01B0" w:rsidRPr="00B52310" w:rsidRDefault="002B2ED6" w:rsidP="001A31FB">
            <w:pPr>
              <w:pStyle w:val="Hlistbullet"/>
              <w:numPr>
                <w:ilvl w:val="0"/>
                <w:numId w:val="49"/>
              </w:numPr>
              <w:tabs>
                <w:tab w:val="left" w:pos="851"/>
              </w:tabs>
              <w:ind w:left="432" w:hanging="288"/>
              <w:jc w:val="left"/>
              <w:rPr>
                <w:rFonts w:cs="Arial"/>
                <w:sz w:val="18"/>
                <w:szCs w:val="18"/>
                <w:lang w:val="en-US"/>
              </w:rPr>
            </w:pPr>
            <w:r w:rsidRPr="00B52310">
              <w:rPr>
                <w:sz w:val="18"/>
                <w:lang w:val="en-US"/>
              </w:rPr>
              <w:t>Inconsistency between the RDP intervention logic and common and programme-specific elements, or</w:t>
            </w:r>
          </w:p>
          <w:p w:rsidR="004D01B0" w:rsidRPr="00B52310" w:rsidRDefault="004D01B0" w:rsidP="001A31FB">
            <w:pPr>
              <w:pStyle w:val="Hlistbullet"/>
              <w:numPr>
                <w:ilvl w:val="0"/>
                <w:numId w:val="49"/>
              </w:numPr>
              <w:tabs>
                <w:tab w:val="left" w:pos="851"/>
              </w:tabs>
              <w:ind w:left="432" w:hanging="288"/>
              <w:jc w:val="left"/>
              <w:rPr>
                <w:rFonts w:cs="Arial"/>
                <w:sz w:val="18"/>
                <w:szCs w:val="18"/>
                <w:lang w:val="en-US"/>
              </w:rPr>
            </w:pPr>
            <w:r w:rsidRPr="00B52310">
              <w:rPr>
                <w:sz w:val="18"/>
                <w:lang w:val="en-US"/>
              </w:rPr>
              <w:t xml:space="preserve">Inconsistency between the RDP intervention logic and the territorial and SWOT analysis, and the needs assessment, or </w:t>
            </w:r>
          </w:p>
          <w:p w:rsidR="004D01B0" w:rsidRPr="00B52310" w:rsidRDefault="002B2ED6" w:rsidP="001A31FB">
            <w:pPr>
              <w:pStyle w:val="Hlistbullet"/>
              <w:numPr>
                <w:ilvl w:val="0"/>
                <w:numId w:val="49"/>
              </w:numPr>
              <w:tabs>
                <w:tab w:val="left" w:pos="851"/>
              </w:tabs>
              <w:ind w:left="432" w:hanging="288"/>
              <w:jc w:val="left"/>
              <w:rPr>
                <w:rFonts w:cs="Arial"/>
                <w:sz w:val="18"/>
                <w:szCs w:val="18"/>
                <w:lang w:val="en-US"/>
              </w:rPr>
            </w:pPr>
            <w:r w:rsidRPr="00B52310">
              <w:rPr>
                <w:sz w:val="18"/>
                <w:lang w:val="en-US"/>
              </w:rPr>
              <w:t xml:space="preserve">Failure by common and programme-specific evaluation elements to fully capture RDP-specific effects, or </w:t>
            </w:r>
          </w:p>
          <w:p w:rsidR="002B2ED6" w:rsidRPr="00B52310" w:rsidRDefault="002B2ED6" w:rsidP="001A31FB">
            <w:pPr>
              <w:pStyle w:val="Hlistbullet"/>
              <w:numPr>
                <w:ilvl w:val="0"/>
                <w:numId w:val="49"/>
              </w:numPr>
              <w:tabs>
                <w:tab w:val="left" w:pos="851"/>
              </w:tabs>
              <w:ind w:left="432" w:hanging="288"/>
              <w:jc w:val="left"/>
              <w:rPr>
                <w:rFonts w:cs="Arial"/>
                <w:sz w:val="18"/>
                <w:szCs w:val="18"/>
                <w:lang w:val="en-US"/>
              </w:rPr>
            </w:pPr>
            <w:r w:rsidRPr="00B52310">
              <w:rPr>
                <w:sz w:val="18"/>
                <w:lang w:val="en-US"/>
              </w:rPr>
              <w:t>Identified significant unintended effects of intervention logic, which are not covered by existing PSEQs and indicators.</w:t>
            </w:r>
          </w:p>
        </w:tc>
        <w:tc>
          <w:tcPr>
            <w:tcW w:w="3317" w:type="dxa"/>
          </w:tcPr>
          <w:p w:rsidR="002B2ED6" w:rsidRPr="00B52310" w:rsidRDefault="002B2ED6" w:rsidP="00AA71F1">
            <w:pPr>
              <w:rPr>
                <w:rFonts w:cs="Arial"/>
                <w:color w:val="373737" w:themeColor="background1" w:themeShade="40"/>
                <w:szCs w:val="18"/>
                <w:lang w:val="en-US"/>
              </w:rPr>
            </w:pPr>
          </w:p>
        </w:tc>
        <w:tc>
          <w:tcPr>
            <w:tcW w:w="3318"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This step is always part of the Terms of Reference </w:t>
            </w:r>
          </w:p>
        </w:tc>
      </w:tr>
      <w:tr w:rsidR="002B2ED6" w:rsidRPr="00064E11" w:rsidTr="000307AE">
        <w:trPr>
          <w:trHeight w:val="3113"/>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 xml:space="preserve">Structuring the evaluation </w:t>
            </w:r>
          </w:p>
        </w:tc>
        <w:tc>
          <w:tcPr>
            <w:tcW w:w="2160" w:type="dxa"/>
          </w:tcPr>
          <w:p w:rsidR="002B2ED6" w:rsidRPr="00B52310" w:rsidRDefault="002B2ED6" w:rsidP="004D01B0">
            <w:pPr>
              <w:jc w:val="left"/>
              <w:rPr>
                <w:rFonts w:cs="Arial"/>
                <w:color w:val="373737" w:themeColor="background1" w:themeShade="40"/>
                <w:szCs w:val="18"/>
                <w:lang w:val="en-US"/>
              </w:rPr>
            </w:pPr>
            <w:r w:rsidRPr="00B52310">
              <w:rPr>
                <w:color w:val="373737" w:themeColor="background1" w:themeShade="40"/>
                <w:lang w:val="en-US"/>
              </w:rPr>
              <w:t>Set up a consistent evaluation approach</w:t>
            </w:r>
          </w:p>
        </w:tc>
        <w:tc>
          <w:tcPr>
            <w:tcW w:w="2905" w:type="dxa"/>
          </w:tcPr>
          <w:p w:rsidR="002B2ED6" w:rsidRPr="00B52310" w:rsidRDefault="002B2ED6" w:rsidP="00AA71F1">
            <w:pPr>
              <w:pStyle w:val="Hlistbullet"/>
              <w:numPr>
                <w:ilvl w:val="0"/>
                <w:numId w:val="0"/>
              </w:numPr>
              <w:rPr>
                <w:rFonts w:cs="Arial"/>
                <w:sz w:val="18"/>
                <w:szCs w:val="18"/>
                <w:lang w:val="en-US"/>
              </w:rPr>
            </w:pPr>
            <w:r w:rsidRPr="00B52310">
              <w:rPr>
                <w:b/>
                <w:sz w:val="18"/>
                <w:lang w:val="en-US"/>
              </w:rPr>
              <w:t>Managing Authority</w:t>
            </w:r>
            <w:r w:rsidRPr="00B52310">
              <w:rPr>
                <w:sz w:val="18"/>
                <w:lang w:val="en-US"/>
              </w:rPr>
              <w:t xml:space="preserve"> (e.g. in collaboration with the evaluation experts within the Ministry) will propose the evaluation approach for the assessment of the RDP. If programme authorities have relevant capacity, they can also propose evaluation methods.</w:t>
            </w:r>
          </w:p>
          <w:p w:rsidR="002B2ED6" w:rsidRPr="00B52310" w:rsidRDefault="002B2ED6" w:rsidP="00AA71F1">
            <w:pPr>
              <w:pStyle w:val="Hlistbullet2"/>
              <w:numPr>
                <w:ilvl w:val="0"/>
                <w:numId w:val="0"/>
              </w:numPr>
              <w:rPr>
                <w:rFonts w:cs="Arial"/>
                <w:sz w:val="18"/>
                <w:szCs w:val="18"/>
                <w:lang w:val="en-US"/>
              </w:rPr>
            </w:pPr>
            <w:r w:rsidRPr="00B52310">
              <w:rPr>
                <w:b/>
                <w:sz w:val="18"/>
                <w:lang w:val="en-US"/>
              </w:rPr>
              <w:t>Evaluators</w:t>
            </w:r>
            <w:r w:rsidRPr="00B52310">
              <w:rPr>
                <w:sz w:val="18"/>
                <w:lang w:val="en-US"/>
              </w:rPr>
              <w:t xml:space="preserve"> elaborate further on the evaluation approach and evaluation methods used to accomplish the evaluation tasks. </w:t>
            </w:r>
          </w:p>
        </w:tc>
        <w:tc>
          <w:tcPr>
            <w:tcW w:w="3317" w:type="dxa"/>
          </w:tcPr>
          <w:p w:rsidR="002B2ED6" w:rsidRPr="00B52310" w:rsidRDefault="002B2ED6" w:rsidP="00AA71F1">
            <w:pPr>
              <w:rPr>
                <w:rFonts w:cs="Arial"/>
                <w:color w:val="373737" w:themeColor="background1" w:themeShade="40"/>
                <w:szCs w:val="18"/>
                <w:lang w:val="en-US"/>
              </w:rPr>
            </w:pPr>
          </w:p>
        </w:tc>
        <w:tc>
          <w:tcPr>
            <w:tcW w:w="3318" w:type="dxa"/>
          </w:tcPr>
          <w:p w:rsidR="002B2ED6" w:rsidRPr="00B52310" w:rsidRDefault="002B2ED6" w:rsidP="00AA71F1">
            <w:pPr>
              <w:pStyle w:val="Hlistbullet2"/>
              <w:numPr>
                <w:ilvl w:val="0"/>
                <w:numId w:val="0"/>
              </w:numPr>
              <w:rPr>
                <w:rFonts w:cs="Arial"/>
                <w:sz w:val="18"/>
                <w:szCs w:val="18"/>
                <w:lang w:val="en-US"/>
              </w:rPr>
            </w:pPr>
            <w:r w:rsidRPr="00B52310">
              <w:rPr>
                <w:sz w:val="18"/>
                <w:lang w:val="en-US"/>
              </w:rPr>
              <w:t xml:space="preserve">This step is always part of the Terms of Reference: evaluators must elaborate on the proposed evaluation approach, select and apply the most suitable evaluation methods. </w:t>
            </w:r>
          </w:p>
          <w:p w:rsidR="002B2ED6" w:rsidRPr="00B52310" w:rsidRDefault="002B2ED6" w:rsidP="00AA71F1">
            <w:pPr>
              <w:rPr>
                <w:rFonts w:cs="Arial"/>
                <w:color w:val="373737" w:themeColor="background1" w:themeShade="40"/>
                <w:szCs w:val="18"/>
                <w:lang w:val="en-US"/>
              </w:rPr>
            </w:pPr>
          </w:p>
        </w:tc>
      </w:tr>
      <w:tr w:rsidR="002B2ED6" w:rsidRPr="00064E11" w:rsidTr="000307AE">
        <w:tc>
          <w:tcPr>
            <w:tcW w:w="1975" w:type="dxa"/>
            <w:vMerge/>
          </w:tcPr>
          <w:p w:rsidR="002B2ED6" w:rsidRPr="00B52310" w:rsidRDefault="002B2ED6" w:rsidP="004D01B0">
            <w:pPr>
              <w:jc w:val="left"/>
              <w:rPr>
                <w:rFonts w:cs="Arial"/>
                <w:color w:val="373737" w:themeColor="background1" w:themeShade="40"/>
                <w:szCs w:val="18"/>
                <w:lang w:val="en-US"/>
              </w:rPr>
            </w:pPr>
          </w:p>
        </w:tc>
        <w:tc>
          <w:tcPr>
            <w:tcW w:w="2160" w:type="dxa"/>
          </w:tcPr>
          <w:p w:rsidR="002B2ED6" w:rsidRPr="00B52310" w:rsidRDefault="002B2ED6" w:rsidP="004D01B0">
            <w:pPr>
              <w:jc w:val="left"/>
              <w:rPr>
                <w:rFonts w:cs="Arial"/>
                <w:color w:val="373737" w:themeColor="background1" w:themeShade="40"/>
                <w:szCs w:val="18"/>
                <w:lang w:val="en-US"/>
              </w:rPr>
            </w:pPr>
            <w:r w:rsidRPr="00B52310">
              <w:rPr>
                <w:color w:val="373737" w:themeColor="background1" w:themeShade="40"/>
                <w:lang w:val="en-US"/>
              </w:rPr>
              <w:t xml:space="preserve">Select evaluation methods and their combination </w:t>
            </w:r>
          </w:p>
        </w:tc>
        <w:tc>
          <w:tcPr>
            <w:tcW w:w="2905" w:type="dxa"/>
          </w:tcPr>
          <w:p w:rsidR="002B2ED6" w:rsidRPr="00B52310" w:rsidRDefault="002B2ED6" w:rsidP="00AA71F1">
            <w:pPr>
              <w:pStyle w:val="Hlistbullet2"/>
              <w:numPr>
                <w:ilvl w:val="0"/>
                <w:numId w:val="0"/>
              </w:numPr>
              <w:rPr>
                <w:rFonts w:cs="Arial"/>
                <w:sz w:val="18"/>
                <w:szCs w:val="18"/>
                <w:lang w:val="en-US"/>
              </w:rPr>
            </w:pPr>
            <w:r w:rsidRPr="00B52310">
              <w:rPr>
                <w:b/>
                <w:sz w:val="18"/>
                <w:lang w:val="en-US"/>
              </w:rPr>
              <w:t>Managing authorities</w:t>
            </w:r>
            <w:r w:rsidRPr="00B52310">
              <w:rPr>
                <w:sz w:val="18"/>
                <w:lang w:val="en-US"/>
              </w:rPr>
              <w:t xml:space="preserve"> with the help of evaluation experts within the Ministry of Agriculture may express their preference for certain evaluation methods, which they may specify in the Terms of Reference.</w:t>
            </w:r>
          </w:p>
          <w:p w:rsidR="002B2ED6" w:rsidRPr="00B52310" w:rsidRDefault="002B2ED6" w:rsidP="00AA71F1">
            <w:pPr>
              <w:rPr>
                <w:rFonts w:cs="Arial"/>
                <w:color w:val="373737" w:themeColor="background1" w:themeShade="40"/>
                <w:szCs w:val="18"/>
                <w:lang w:val="en-US"/>
              </w:rPr>
            </w:pPr>
            <w:r w:rsidRPr="00B52310">
              <w:rPr>
                <w:b/>
                <w:color w:val="373737" w:themeColor="background1" w:themeShade="40"/>
                <w:lang w:val="en-US"/>
              </w:rPr>
              <w:t>Evaluators</w:t>
            </w:r>
            <w:r w:rsidRPr="00B52310">
              <w:rPr>
                <w:color w:val="373737" w:themeColor="background1" w:themeShade="40"/>
                <w:lang w:val="en-US"/>
              </w:rPr>
              <w:t xml:space="preserve"> select the evaluation methods </w:t>
            </w:r>
          </w:p>
        </w:tc>
        <w:tc>
          <w:tcPr>
            <w:tcW w:w="3317" w:type="dxa"/>
          </w:tcPr>
          <w:p w:rsidR="002B2ED6" w:rsidRPr="00B52310" w:rsidRDefault="002B2ED6" w:rsidP="00AA71F1">
            <w:pPr>
              <w:rPr>
                <w:rFonts w:cs="Arial"/>
                <w:color w:val="373737" w:themeColor="background1" w:themeShade="40"/>
                <w:szCs w:val="18"/>
                <w:lang w:val="en-US"/>
              </w:rPr>
            </w:pPr>
          </w:p>
        </w:tc>
        <w:tc>
          <w:tcPr>
            <w:tcW w:w="3318"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This step is always part of the Terms of Reference</w:t>
            </w:r>
          </w:p>
        </w:tc>
      </w:tr>
      <w:tr w:rsidR="002B2ED6" w:rsidRPr="00064E11" w:rsidTr="000307AE">
        <w:trPr>
          <w:trHeight w:val="825"/>
        </w:trPr>
        <w:tc>
          <w:tcPr>
            <w:tcW w:w="1975" w:type="dxa"/>
            <w:vMerge/>
          </w:tcPr>
          <w:p w:rsidR="002B2ED6" w:rsidRPr="00B52310" w:rsidRDefault="002B2ED6" w:rsidP="004D01B0">
            <w:pPr>
              <w:jc w:val="left"/>
              <w:rPr>
                <w:rFonts w:cs="Arial"/>
                <w:color w:val="373737" w:themeColor="background1" w:themeShade="40"/>
                <w:szCs w:val="18"/>
                <w:lang w:val="en-US"/>
              </w:rPr>
            </w:pPr>
          </w:p>
        </w:tc>
        <w:tc>
          <w:tcPr>
            <w:tcW w:w="2160" w:type="dxa"/>
          </w:tcPr>
          <w:p w:rsidR="002B2ED6" w:rsidRPr="00B52310" w:rsidRDefault="002B2ED6" w:rsidP="00FF0E20">
            <w:pPr>
              <w:jc w:val="left"/>
              <w:rPr>
                <w:rFonts w:cs="Arial"/>
                <w:color w:val="373737" w:themeColor="background1" w:themeShade="40"/>
                <w:szCs w:val="18"/>
                <w:lang w:val="en-US"/>
              </w:rPr>
            </w:pPr>
            <w:r w:rsidRPr="00B52310">
              <w:rPr>
                <w:color w:val="373737" w:themeColor="background1" w:themeShade="40"/>
                <w:lang w:val="en-US"/>
              </w:rPr>
              <w:t>Establish the evidence for evaluation</w:t>
            </w:r>
          </w:p>
        </w:tc>
        <w:tc>
          <w:tcPr>
            <w:tcW w:w="2905" w:type="dxa"/>
          </w:tcPr>
          <w:p w:rsidR="002B2ED6" w:rsidRPr="00B52310" w:rsidRDefault="002B2ED6" w:rsidP="00F27316">
            <w:pPr>
              <w:rPr>
                <w:rFonts w:cs="Arial"/>
                <w:color w:val="373737" w:themeColor="background1" w:themeShade="40"/>
                <w:szCs w:val="18"/>
                <w:lang w:val="en-US"/>
              </w:rPr>
            </w:pPr>
            <w:r w:rsidRPr="00B52310">
              <w:rPr>
                <w:color w:val="373737" w:themeColor="background1" w:themeShade="40"/>
                <w:lang w:val="en-US"/>
              </w:rPr>
              <w:t>Responsibilities for establishing the evidence for evaluation are described in detail in Chapter 6.2.</w:t>
            </w:r>
          </w:p>
        </w:tc>
        <w:tc>
          <w:tcPr>
            <w:tcW w:w="3317" w:type="dxa"/>
          </w:tcPr>
          <w:p w:rsidR="002B2ED6" w:rsidRPr="00B52310" w:rsidRDefault="002B2ED6" w:rsidP="00AA71F1">
            <w:pPr>
              <w:rPr>
                <w:rFonts w:cs="Arial"/>
                <w:color w:val="373737" w:themeColor="background1" w:themeShade="40"/>
                <w:szCs w:val="18"/>
                <w:lang w:val="en-US"/>
              </w:rPr>
            </w:pPr>
          </w:p>
        </w:tc>
        <w:tc>
          <w:tcPr>
            <w:tcW w:w="3318" w:type="dxa"/>
          </w:tcPr>
          <w:p w:rsidR="002B2ED6" w:rsidRPr="00B52310" w:rsidRDefault="002B2ED6" w:rsidP="00AA71F1">
            <w:pPr>
              <w:pStyle w:val="Hlistbullet2"/>
              <w:numPr>
                <w:ilvl w:val="0"/>
                <w:numId w:val="0"/>
              </w:numPr>
              <w:jc w:val="left"/>
              <w:rPr>
                <w:rFonts w:cs="Arial"/>
                <w:sz w:val="18"/>
                <w:szCs w:val="18"/>
                <w:lang w:val="en-US"/>
              </w:rPr>
            </w:pPr>
            <w:r w:rsidRPr="00B52310">
              <w:rPr>
                <w:sz w:val="18"/>
                <w:lang w:val="en-US"/>
              </w:rPr>
              <w:t>This step is part of the Terms of Reference and reflects the responsibilities of evaluators in bridging the gaps in existing data sources and/or ensuring additional data &amp; information collection.</w:t>
            </w:r>
          </w:p>
        </w:tc>
      </w:tr>
      <w:tr w:rsidR="002B2ED6" w:rsidRPr="00064E11" w:rsidTr="000307AE">
        <w:trPr>
          <w:trHeight w:val="105"/>
        </w:trPr>
        <w:tc>
          <w:tcPr>
            <w:tcW w:w="1975" w:type="dxa"/>
            <w:vMerge/>
          </w:tcPr>
          <w:p w:rsidR="002B2ED6" w:rsidRPr="00B52310" w:rsidRDefault="002B2ED6" w:rsidP="00AA71F1">
            <w:pPr>
              <w:rPr>
                <w:rFonts w:cs="Arial"/>
                <w:szCs w:val="18"/>
                <w:lang w:val="en-US"/>
              </w:rPr>
            </w:pPr>
          </w:p>
        </w:tc>
        <w:tc>
          <w:tcPr>
            <w:tcW w:w="2160" w:type="dxa"/>
          </w:tcPr>
          <w:p w:rsidR="002B2ED6" w:rsidRPr="00B52310" w:rsidRDefault="002B2ED6" w:rsidP="004D01B0">
            <w:pPr>
              <w:jc w:val="left"/>
              <w:rPr>
                <w:rFonts w:cs="Arial"/>
                <w:szCs w:val="18"/>
                <w:lang w:val="en-US"/>
              </w:rPr>
            </w:pPr>
            <w:r w:rsidRPr="00B52310">
              <w:rPr>
                <w:lang w:val="en-US"/>
              </w:rPr>
              <w:t xml:space="preserve">Manage and collect data for evaluation </w:t>
            </w:r>
          </w:p>
        </w:tc>
        <w:tc>
          <w:tcPr>
            <w:tcW w:w="2905" w:type="dxa"/>
          </w:tcPr>
          <w:p w:rsidR="002B2ED6" w:rsidRPr="00B52310" w:rsidRDefault="002B2ED6" w:rsidP="00F27316">
            <w:pPr>
              <w:rPr>
                <w:rFonts w:cs="Arial"/>
                <w:color w:val="373737" w:themeColor="background1" w:themeShade="40"/>
                <w:szCs w:val="18"/>
                <w:lang w:val="en-US"/>
              </w:rPr>
            </w:pPr>
            <w:r w:rsidRPr="00B52310">
              <w:rPr>
                <w:color w:val="373737" w:themeColor="background1" w:themeShade="40"/>
                <w:lang w:val="en-US"/>
              </w:rPr>
              <w:t>Responsibilities for establishing the evidence for evaluation are described in detail in Chapter 6.2.</w:t>
            </w:r>
          </w:p>
        </w:tc>
        <w:tc>
          <w:tcPr>
            <w:tcW w:w="3317" w:type="dxa"/>
          </w:tcPr>
          <w:p w:rsidR="002B2ED6" w:rsidRPr="00B52310" w:rsidRDefault="002B2ED6" w:rsidP="00AA71F1">
            <w:pPr>
              <w:rPr>
                <w:rFonts w:cs="Arial"/>
                <w:color w:val="373737" w:themeColor="background1" w:themeShade="40"/>
                <w:szCs w:val="18"/>
                <w:lang w:val="en-US"/>
              </w:rPr>
            </w:pPr>
          </w:p>
        </w:tc>
        <w:tc>
          <w:tcPr>
            <w:tcW w:w="3318" w:type="dxa"/>
          </w:tcPr>
          <w:p w:rsidR="002B2ED6" w:rsidRPr="00B52310" w:rsidRDefault="002B2ED6" w:rsidP="00AA71F1">
            <w:pPr>
              <w:rPr>
                <w:rFonts w:cs="Arial"/>
                <w:color w:val="373737" w:themeColor="background1" w:themeShade="40"/>
                <w:szCs w:val="18"/>
                <w:lang w:val="en-US"/>
              </w:rPr>
            </w:pPr>
            <w:r w:rsidRPr="00B52310">
              <w:rPr>
                <w:color w:val="373737" w:themeColor="background1" w:themeShade="40"/>
                <w:lang w:val="en-US"/>
              </w:rPr>
              <w:t xml:space="preserve">This step is part of the Terms of Reference and reflects the responsibilities of evaluators in bridging the gaps in existing data </w:t>
            </w:r>
            <w:r w:rsidRPr="00B52310">
              <w:rPr>
                <w:color w:val="373737" w:themeColor="background1" w:themeShade="40"/>
                <w:lang w:val="en-US"/>
              </w:rPr>
              <w:lastRenderedPageBreak/>
              <w:t>sources and/or ensuring additional data &amp; information collection.</w:t>
            </w:r>
          </w:p>
        </w:tc>
      </w:tr>
      <w:tr w:rsidR="002B2ED6" w:rsidRPr="00064E11" w:rsidTr="000307AE">
        <w:trPr>
          <w:trHeight w:val="150"/>
        </w:trPr>
        <w:tc>
          <w:tcPr>
            <w:tcW w:w="1975" w:type="dxa"/>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Conducting the evaluation</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2B2ED6" w:rsidRPr="004D01B0" w:rsidRDefault="002B2ED6" w:rsidP="00AA71F1">
            <w:pPr>
              <w:rPr>
                <w:rFonts w:cs="Arial"/>
                <w:b/>
                <w:color w:val="373737" w:themeColor="background1" w:themeShade="40"/>
                <w:szCs w:val="18"/>
              </w:rPr>
            </w:pPr>
            <w:r>
              <w:rPr>
                <w:b/>
                <w:color w:val="373737" w:themeColor="background1" w:themeShade="40"/>
              </w:rPr>
              <w:t xml:space="preserve">Evaluators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B52310" w:rsidRDefault="002B2ED6" w:rsidP="00AA71F1">
            <w:pPr>
              <w:pStyle w:val="Hlistbullet"/>
              <w:numPr>
                <w:ilvl w:val="0"/>
                <w:numId w:val="0"/>
              </w:numPr>
              <w:ind w:left="360" w:hanging="360"/>
              <w:rPr>
                <w:rFonts w:cs="Arial"/>
                <w:sz w:val="18"/>
                <w:szCs w:val="18"/>
                <w:lang w:val="en-US"/>
              </w:rPr>
            </w:pPr>
            <w:r w:rsidRPr="00B52310">
              <w:rPr>
                <w:sz w:val="18"/>
                <w:lang w:val="en-US"/>
              </w:rPr>
              <w:t>This task is always part of the Terms of Reference, among others:</w:t>
            </w:r>
          </w:p>
          <w:p w:rsidR="002B2ED6" w:rsidRPr="00B52310" w:rsidRDefault="002B2ED6" w:rsidP="002B2ED6">
            <w:pPr>
              <w:pStyle w:val="Hlistline3"/>
              <w:tabs>
                <w:tab w:val="left" w:pos="851"/>
              </w:tabs>
              <w:ind w:left="432" w:hanging="288"/>
              <w:rPr>
                <w:rFonts w:cs="Arial"/>
                <w:sz w:val="18"/>
                <w:szCs w:val="18"/>
                <w:lang w:val="en-US"/>
              </w:rPr>
            </w:pPr>
            <w:r w:rsidRPr="00B52310">
              <w:rPr>
                <w:sz w:val="18"/>
                <w:lang w:val="en-US"/>
              </w:rPr>
              <w:t>Prepare the evaluation system for 2017 and beyond (e.g. resolve data gaps by modelling, extrapolations or other means),</w:t>
            </w:r>
          </w:p>
          <w:p w:rsidR="002B2ED6" w:rsidRPr="00B52310" w:rsidRDefault="002B2ED6" w:rsidP="002B2ED6">
            <w:pPr>
              <w:pStyle w:val="Hlistline3"/>
              <w:tabs>
                <w:tab w:val="left" w:pos="851"/>
              </w:tabs>
              <w:ind w:left="432" w:hanging="288"/>
              <w:rPr>
                <w:rFonts w:cs="Arial"/>
                <w:sz w:val="18"/>
                <w:szCs w:val="18"/>
                <w:lang w:val="en-US"/>
              </w:rPr>
            </w:pPr>
            <w:r w:rsidRPr="00B52310">
              <w:rPr>
                <w:sz w:val="18"/>
                <w:lang w:val="en-US"/>
              </w:rPr>
              <w:t xml:space="preserve">Focus the work on quantification of common result indicators (ideally net values), including the programme-specific results, </w:t>
            </w:r>
          </w:p>
          <w:p w:rsidR="002B2ED6" w:rsidRPr="00B52310" w:rsidRDefault="002B2ED6" w:rsidP="002B2ED6">
            <w:pPr>
              <w:pStyle w:val="Hlistline3"/>
              <w:tabs>
                <w:tab w:val="left" w:pos="851"/>
              </w:tabs>
              <w:ind w:left="432" w:hanging="288"/>
              <w:rPr>
                <w:rFonts w:cs="Arial"/>
                <w:sz w:val="18"/>
                <w:szCs w:val="18"/>
                <w:lang w:val="en-US"/>
              </w:rPr>
            </w:pPr>
            <w:r w:rsidRPr="00B52310">
              <w:rPr>
                <w:sz w:val="18"/>
                <w:lang w:val="en-US"/>
              </w:rPr>
              <w:t>Develop and use the additional result indicators if needed to answer CEQ,</w:t>
            </w:r>
          </w:p>
          <w:p w:rsidR="002B2ED6" w:rsidRPr="00B52310" w:rsidRDefault="002B2ED6" w:rsidP="002B2ED6">
            <w:pPr>
              <w:pStyle w:val="Hlistline3"/>
              <w:tabs>
                <w:tab w:val="left" w:pos="851"/>
              </w:tabs>
              <w:ind w:left="432" w:hanging="288"/>
              <w:rPr>
                <w:rFonts w:cs="Arial"/>
                <w:sz w:val="18"/>
                <w:szCs w:val="18"/>
                <w:lang w:val="en-US"/>
              </w:rPr>
            </w:pPr>
            <w:r w:rsidRPr="00B52310">
              <w:rPr>
                <w:sz w:val="18"/>
                <w:lang w:val="en-US"/>
              </w:rPr>
              <w:t>Use specific methods, tools and techniques for quantifying and assessing the effectiveness and efficiency of the RDP, and for answering the EQ,</w:t>
            </w:r>
          </w:p>
          <w:p w:rsidR="002B2ED6" w:rsidRPr="004D01B0" w:rsidRDefault="002B2ED6" w:rsidP="002B2ED6">
            <w:pPr>
              <w:pStyle w:val="Hlistline3"/>
              <w:tabs>
                <w:tab w:val="left" w:pos="851"/>
              </w:tabs>
              <w:ind w:left="432" w:hanging="288"/>
              <w:rPr>
                <w:rFonts w:cs="Arial"/>
                <w:sz w:val="18"/>
                <w:szCs w:val="18"/>
              </w:rPr>
            </w:pPr>
            <w:r>
              <w:rPr>
                <w:sz w:val="18"/>
              </w:rPr>
              <w:t xml:space="preserve">Validate values of target indicators </w:t>
            </w:r>
          </w:p>
          <w:p w:rsidR="002B2ED6" w:rsidRPr="00B52310" w:rsidRDefault="002B2ED6" w:rsidP="002B2ED6">
            <w:pPr>
              <w:pStyle w:val="Hlistline3"/>
              <w:tabs>
                <w:tab w:val="left" w:pos="851"/>
              </w:tabs>
              <w:ind w:left="432" w:hanging="288"/>
              <w:rPr>
                <w:rFonts w:cs="Arial"/>
                <w:sz w:val="18"/>
                <w:szCs w:val="18"/>
                <w:lang w:val="en-US"/>
              </w:rPr>
            </w:pPr>
            <w:r w:rsidRPr="00B52310">
              <w:rPr>
                <w:sz w:val="18"/>
                <w:lang w:val="en-US"/>
              </w:rPr>
              <w:t xml:space="preserve">Reflect on the need to update the CCI, </w:t>
            </w:r>
          </w:p>
          <w:p w:rsidR="002B2ED6" w:rsidRPr="004D01B0" w:rsidRDefault="002B2ED6" w:rsidP="002B2ED6">
            <w:pPr>
              <w:pStyle w:val="Hlistline4"/>
              <w:tabs>
                <w:tab w:val="left" w:pos="851"/>
              </w:tabs>
              <w:ind w:left="432" w:hanging="288"/>
              <w:rPr>
                <w:rFonts w:cs="Arial"/>
                <w:sz w:val="18"/>
                <w:szCs w:val="18"/>
              </w:rPr>
            </w:pPr>
            <w:r>
              <w:rPr>
                <w:sz w:val="18"/>
              </w:rPr>
              <w:t xml:space="preserve">Provide answers to evaluation questions </w:t>
            </w:r>
          </w:p>
          <w:p w:rsidR="002B2ED6" w:rsidRPr="00B52310" w:rsidRDefault="002B2ED6" w:rsidP="002B2ED6">
            <w:pPr>
              <w:pStyle w:val="Hlistline4"/>
              <w:tabs>
                <w:tab w:val="left" w:pos="851"/>
              </w:tabs>
              <w:ind w:left="432" w:hanging="288"/>
              <w:rPr>
                <w:rFonts w:cs="Arial"/>
                <w:sz w:val="18"/>
                <w:szCs w:val="18"/>
                <w:lang w:val="en-US"/>
              </w:rPr>
            </w:pPr>
            <w:r w:rsidRPr="00B52310">
              <w:rPr>
                <w:sz w:val="18"/>
                <w:lang w:val="en-US"/>
              </w:rPr>
              <w:t xml:space="preserve">Draft conclusions and recommendations which are strictly based on evidence of the qualitative and quantitative assessment. </w:t>
            </w:r>
          </w:p>
        </w:tc>
      </w:tr>
    </w:tbl>
    <w:p w:rsidR="002B2ED6" w:rsidRPr="00B52310" w:rsidRDefault="002B2ED6" w:rsidP="002B2ED6">
      <w:pPr>
        <w:pStyle w:val="H-Heading2"/>
        <w:ind w:left="792" w:firstLine="0"/>
        <w:jc w:val="both"/>
        <w:rPr>
          <w:rFonts w:ascii="Arial" w:hAnsi="Arial" w:cs="Arial"/>
          <w:color w:val="030303"/>
          <w:lang w:val="en-US"/>
        </w:rPr>
        <w:sectPr w:rsidR="002B2ED6" w:rsidRPr="00B52310" w:rsidSect="00FE5DEE">
          <w:footerReference w:type="first" r:id="rId79"/>
          <w:pgSz w:w="16840" w:h="11907" w:orient="landscape" w:code="9"/>
          <w:pgMar w:top="1418" w:right="1418" w:bottom="1418" w:left="1418" w:header="737" w:footer="709" w:gutter="0"/>
          <w:cols w:space="708"/>
          <w:titlePg/>
          <w:docGrid w:linePitch="360"/>
        </w:sectPr>
      </w:pPr>
    </w:p>
    <w:p w:rsidR="002B2ED6" w:rsidRPr="00CD05CD" w:rsidRDefault="002B2ED6" w:rsidP="009750E9">
      <w:pPr>
        <w:pStyle w:val="HHeading1"/>
        <w:numPr>
          <w:ilvl w:val="0"/>
          <w:numId w:val="0"/>
        </w:numPr>
        <w:rPr>
          <w:highlight w:val="yellow"/>
        </w:rPr>
      </w:pPr>
      <w:bookmarkStart w:id="323" w:name="_Toc456012911"/>
      <w:bookmarkStart w:id="324" w:name="_Toc460936130"/>
      <w:bookmarkStart w:id="325" w:name="_Toc474941423"/>
      <w:r>
        <w:rPr>
          <w:highlight w:val="yellow"/>
        </w:rPr>
        <w:lastRenderedPageBreak/>
        <w:t>Anexo 5 — Lista de verificação para avaliar a qualidade do relatório de avaliação</w:t>
      </w:r>
      <w:bookmarkEnd w:id="323"/>
      <w:bookmarkEnd w:id="324"/>
      <w:bookmarkEnd w:id="325"/>
    </w:p>
    <w:p w:rsidR="002B2ED6" w:rsidRPr="00CD05CD" w:rsidRDefault="002B2ED6" w:rsidP="002B2ED6">
      <w:pPr>
        <w:pStyle w:val="HStandard"/>
        <w:rPr>
          <w:rFonts w:cs="Arial"/>
          <w:highlight w:val="yellow"/>
        </w:rPr>
      </w:pPr>
      <w:r>
        <w:rPr>
          <w:highlight w:val="yellow"/>
        </w:rPr>
        <w:t xml:space="preserve">O </w:t>
      </w:r>
      <w:r w:rsidR="004A1722">
        <w:rPr>
          <w:highlight w:val="yellow"/>
        </w:rPr>
        <w:t xml:space="preserve">modelo (exemplo) </w:t>
      </w:r>
      <w:r>
        <w:rPr>
          <w:highlight w:val="yellow"/>
        </w:rPr>
        <w:t xml:space="preserve">de lista de verificação </w:t>
      </w:r>
      <w:r w:rsidR="009A509E">
        <w:rPr>
          <w:highlight w:val="yellow"/>
        </w:rPr>
        <w:t xml:space="preserve">abaixo </w:t>
      </w:r>
      <w:r>
        <w:rPr>
          <w:highlight w:val="yellow"/>
        </w:rPr>
        <w:t xml:space="preserve">pode ser utilizado pela autoridade de gestão para avaliar a qualidade do seu relatório de avaliação.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CD05CD" w:rsidTr="00AA71F1">
        <w:trPr>
          <w:jc w:val="center"/>
        </w:trPr>
        <w:tc>
          <w:tcPr>
            <w:tcW w:w="9067" w:type="dxa"/>
            <w:shd w:val="clear" w:color="auto" w:fill="F07E31"/>
          </w:tcPr>
          <w:p w:rsidR="002B2ED6" w:rsidRPr="00CD05CD" w:rsidRDefault="002B2ED6" w:rsidP="00AA71F1">
            <w:pPr>
              <w:suppressAutoHyphens/>
              <w:spacing w:before="40" w:after="40" w:line="240" w:lineRule="auto"/>
              <w:rPr>
                <w:rFonts w:cs="Arial"/>
                <w:b/>
                <w:color w:val="FFFFFF"/>
                <w:szCs w:val="18"/>
                <w:highlight w:val="yellow"/>
              </w:rPr>
            </w:pPr>
            <w:r>
              <w:rPr>
                <w:b/>
                <w:color w:val="FFFFFF"/>
                <w:highlight w:val="yellow"/>
              </w:rPr>
              <w:t>Título da avaliação:</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Departamento/unidade responsável:</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Avaliador/contratante:</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Avaliação realizada por: (nome das organizações/unidades envolvidas na avaliação)</w:t>
            </w:r>
          </w:p>
          <w:p w:rsidR="002B2ED6" w:rsidRPr="00CD05CD" w:rsidRDefault="002B2ED6" w:rsidP="004A1722">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Data d</w:t>
            </w:r>
            <w:r w:rsidR="004A1722">
              <w:rPr>
                <w:color w:val="373737" w:themeColor="background1" w:themeShade="40"/>
                <w:highlight w:val="yellow"/>
              </w:rPr>
              <w:t>a</w:t>
            </w:r>
            <w:r>
              <w:rPr>
                <w:color w:val="373737" w:themeColor="background1" w:themeShade="40"/>
                <w:highlight w:val="yellow"/>
              </w:rPr>
              <w:t xml:space="preserve"> avaliação da qualidade: </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PERTINÊNCIA</w:t>
            </w:r>
          </w:p>
          <w:p w:rsidR="002B2ED6" w:rsidRPr="00CD05CD" w:rsidRDefault="004A1722"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A </w:t>
            </w:r>
            <w:r w:rsidR="002B2ED6">
              <w:rPr>
                <w:color w:val="373737" w:themeColor="background1" w:themeShade="40"/>
                <w:highlight w:val="yellow"/>
              </w:rPr>
              <w:t xml:space="preserve">avaliação responde às necessidades de informação da entidade adjudicante e adapta-se aos </w:t>
            </w:r>
            <w:r>
              <w:rPr>
                <w:color w:val="373737" w:themeColor="background1" w:themeShade="40"/>
                <w:highlight w:val="yellow"/>
              </w:rPr>
              <w:t>t</w:t>
            </w:r>
            <w:r w:rsidR="002B2ED6">
              <w:rPr>
                <w:color w:val="373737" w:themeColor="background1" w:themeShade="40"/>
                <w:highlight w:val="yellow"/>
              </w:rPr>
              <w:t xml:space="preserve">ermos de </w:t>
            </w:r>
            <w:r>
              <w:rPr>
                <w:color w:val="373737" w:themeColor="background1" w:themeShade="40"/>
                <w:highlight w:val="yellow"/>
              </w:rPr>
              <w:t>r</w:t>
            </w:r>
            <w:r w:rsidR="002B2ED6">
              <w:rPr>
                <w:color w:val="373737" w:themeColor="background1" w:themeShade="40"/>
                <w:highlight w:val="yellow"/>
              </w:rPr>
              <w:t>eferência?</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p>
              </w:tc>
              <w:tc>
                <w:tcPr>
                  <w:tcW w:w="1628"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w:t>
                  </w:r>
                  <w:r w:rsidR="00D92389">
                    <w:rPr>
                      <w:color w:val="373737" w:themeColor="background1" w:themeShade="40"/>
                      <w:highlight w:val="yellow"/>
                    </w:rPr>
                    <w:t>uficiente</w:t>
                  </w:r>
                </w:p>
              </w:tc>
              <w:tc>
                <w:tcPr>
                  <w:tcW w:w="1442" w:type="dxa"/>
                  <w:shd w:val="clear" w:color="auto" w:fill="auto"/>
                </w:tcPr>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Bom</w:t>
                  </w:r>
                </w:p>
              </w:tc>
              <w:tc>
                <w:tcPr>
                  <w:tcW w:w="1442"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w:t>
                  </w:r>
                  <w:r w:rsidR="00D92389">
                    <w:rPr>
                      <w:color w:val="373737" w:themeColor="background1" w:themeShade="40"/>
                      <w:highlight w:val="yellow"/>
                    </w:rPr>
                    <w:t xml:space="preserve"> bom</w:t>
                  </w:r>
                </w:p>
              </w:tc>
              <w:tc>
                <w:tcPr>
                  <w:tcW w:w="1548"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w:t>
                  </w:r>
                  <w:r w:rsidR="00D92389">
                    <w:rPr>
                      <w:color w:val="373737" w:themeColor="background1" w:themeShade="40"/>
                      <w:highlight w:val="yellow"/>
                    </w:rPr>
                    <w:t>xcelente</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Motivos da atribuição d</w:t>
            </w:r>
            <w:r w:rsidR="002B2ED6">
              <w:rPr>
                <w:color w:val="373737" w:themeColor="background1" w:themeShade="40"/>
                <w:highlight w:val="yellow"/>
              </w:rPr>
              <w:t xml:space="preserve">a </w:t>
            </w:r>
            <w:r>
              <w:rPr>
                <w:color w:val="373737" w:themeColor="background1" w:themeShade="40"/>
                <w:highlight w:val="yellow"/>
              </w:rPr>
              <w:t>nota</w:t>
            </w:r>
            <w:r w:rsidR="002B2ED6">
              <w:rPr>
                <w:color w:val="373737" w:themeColor="background1" w:themeShade="40"/>
                <w:highlight w:val="yellow"/>
              </w:rPr>
              <w:t>:</w:t>
            </w:r>
          </w:p>
        </w:tc>
      </w:tr>
      <w:tr w:rsidR="002B2ED6" w:rsidRPr="00CD05CD" w:rsidTr="00AA71F1">
        <w:trPr>
          <w:jc w:val="center"/>
        </w:trPr>
        <w:tc>
          <w:tcPr>
            <w:tcW w:w="9067" w:type="dxa"/>
            <w:shd w:val="clear" w:color="auto" w:fill="auto"/>
          </w:tcPr>
          <w:p w:rsidR="002B2ED6" w:rsidRPr="00CD05CD" w:rsidRDefault="00B0468B"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ÂMBITO</w:t>
            </w:r>
          </w:p>
          <w:p w:rsidR="002B2ED6" w:rsidRPr="00CD05CD" w:rsidRDefault="006B0F5F"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Os fundamentos </w:t>
            </w:r>
            <w:r w:rsidR="002B2ED6">
              <w:rPr>
                <w:color w:val="373737" w:themeColor="background1" w:themeShade="40"/>
                <w:highlight w:val="yellow"/>
              </w:rPr>
              <w:t>do programa e o seu conjunto de realizações, resultados e impactos são analisados na íntegra, incluindo os efeitos intencionais e involuntários das intervenções políticas?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p>
              </w:tc>
              <w:tc>
                <w:tcPr>
                  <w:tcW w:w="1628"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w:t>
                  </w:r>
                  <w:r w:rsidR="00D92389">
                    <w:rPr>
                      <w:color w:val="373737" w:themeColor="background1" w:themeShade="40"/>
                      <w:highlight w:val="yellow"/>
                    </w:rPr>
                    <w:t>uficiente</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Bom</w:t>
                  </w:r>
                </w:p>
              </w:tc>
              <w:tc>
                <w:tcPr>
                  <w:tcW w:w="1442" w:type="dxa"/>
                  <w:shd w:val="clear" w:color="auto" w:fill="auto"/>
                </w:tcPr>
                <w:p w:rsidR="002B2ED6" w:rsidRPr="00CD05CD" w:rsidRDefault="002B2ED6" w:rsidP="009D4EF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 bo</w:t>
                  </w:r>
                  <w:r w:rsidR="009D4EF9">
                    <w:rPr>
                      <w:color w:val="373737" w:themeColor="background1" w:themeShade="40"/>
                      <w:highlight w:val="yellow"/>
                    </w:rPr>
                    <w:t>m</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Excelente</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D92389" w:rsidP="009D4EF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Motivos da atribuição da nota</w:t>
            </w:r>
            <w:r w:rsidR="002B2ED6">
              <w:rPr>
                <w:color w:val="373737" w:themeColor="background1" w:themeShade="40"/>
                <w:highlight w:val="yellow"/>
              </w:rPr>
              <w:t>:</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ADEQUAÇÃO D</w:t>
            </w:r>
            <w:r w:rsidR="005969E8">
              <w:rPr>
                <w:color w:val="373737" w:themeColor="background1" w:themeShade="40"/>
                <w:highlight w:val="yellow"/>
              </w:rPr>
              <w:t>O MODELO DE</w:t>
            </w:r>
            <w:r>
              <w:rPr>
                <w:color w:val="373737" w:themeColor="background1" w:themeShade="40"/>
                <w:highlight w:val="yellow"/>
              </w:rPr>
              <w:t xml:space="preserve"> AVALIAÇÃO</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A abordagem metodológica é adequada para obter os resultados necessários para responder às </w:t>
            </w:r>
            <w:r w:rsidR="00E21642">
              <w:rPr>
                <w:color w:val="373737" w:themeColor="background1" w:themeShade="40"/>
                <w:highlight w:val="yellow"/>
              </w:rPr>
              <w:t>questões</w:t>
            </w:r>
            <w:r>
              <w:rPr>
                <w:color w:val="373737" w:themeColor="background1" w:themeShade="40"/>
                <w:highlight w:val="yellow"/>
              </w:rPr>
              <w:t xml:space="preserve"> de avaliação?</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r w:rsidR="009D4EF9">
                    <w:rPr>
                      <w:color w:val="373737" w:themeColor="background1" w:themeShade="40"/>
                      <w:highlight w:val="yellow"/>
                    </w:rPr>
                    <w:t xml:space="preserve"> </w:t>
                  </w:r>
                </w:p>
              </w:tc>
              <w:tc>
                <w:tcPr>
                  <w:tcW w:w="1793"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w:t>
                  </w:r>
                  <w:r w:rsidR="00D92389">
                    <w:rPr>
                      <w:color w:val="373737" w:themeColor="background1" w:themeShade="40"/>
                      <w:highlight w:val="yellow"/>
                    </w:rPr>
                    <w:t>uficiente</w:t>
                  </w:r>
                </w:p>
              </w:tc>
              <w:tc>
                <w:tcPr>
                  <w:tcW w:w="1713"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w:t>
                  </w:r>
                  <w:r w:rsidR="00D92389">
                    <w:rPr>
                      <w:color w:val="373737" w:themeColor="background1" w:themeShade="40"/>
                      <w:highlight w:val="yellow"/>
                    </w:rPr>
                    <w:t>m</w:t>
                  </w:r>
                </w:p>
              </w:tc>
              <w:tc>
                <w:tcPr>
                  <w:tcW w:w="1714"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 b</w:t>
                  </w:r>
                  <w:r w:rsidR="00D92389">
                    <w:rPr>
                      <w:color w:val="373737" w:themeColor="background1" w:themeShade="40"/>
                      <w:highlight w:val="yellow"/>
                    </w:rPr>
                    <w:t xml:space="preserve">om </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Excelente</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D92389" w:rsidP="009D4EF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Motivos da atribuição da nota</w:t>
            </w:r>
            <w:r w:rsidR="002B2ED6">
              <w:rPr>
                <w:color w:val="373737" w:themeColor="background1" w:themeShade="40"/>
                <w:highlight w:val="yellow"/>
              </w:rPr>
              <w:t>:</w:t>
            </w:r>
          </w:p>
        </w:tc>
      </w:tr>
      <w:tr w:rsidR="002B2ED6" w:rsidRPr="00CD05CD" w:rsidTr="00AA71F1">
        <w:trPr>
          <w:jc w:val="center"/>
        </w:trPr>
        <w:tc>
          <w:tcPr>
            <w:tcW w:w="9067" w:type="dxa"/>
            <w:shd w:val="clear" w:color="auto" w:fill="auto"/>
          </w:tcPr>
          <w:p w:rsidR="002B2ED6" w:rsidRPr="00CD05CD"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FIABILIDADE DOS DADOS</w:t>
            </w:r>
          </w:p>
          <w:p w:rsidR="002B2ED6" w:rsidRPr="00CD05CD"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Os dados utilizados na avaliação são adequados para o efeito e a sua fiabilidade foi determinada? As </w:t>
            </w:r>
            <w:r w:rsidR="00B0468B">
              <w:rPr>
                <w:color w:val="373737" w:themeColor="background1" w:themeShade="40"/>
                <w:highlight w:val="yellow"/>
              </w:rPr>
              <w:t>insuficiências</w:t>
            </w:r>
            <w:r>
              <w:rPr>
                <w:color w:val="373737" w:themeColor="background1" w:themeShade="40"/>
                <w:highlight w:val="yellow"/>
              </w:rPr>
              <w:t xml:space="preserve"> e as limitações dos dados foram explicadas? </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p>
              </w:tc>
              <w:tc>
                <w:tcPr>
                  <w:tcW w:w="1628"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w:t>
                  </w:r>
                  <w:r w:rsidR="00D92389">
                    <w:rPr>
                      <w:color w:val="373737" w:themeColor="background1" w:themeShade="40"/>
                      <w:highlight w:val="yellow"/>
                    </w:rPr>
                    <w:t>uficiente</w:t>
                  </w:r>
                </w:p>
              </w:tc>
              <w:tc>
                <w:tcPr>
                  <w:tcW w:w="1442"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w:t>
                  </w:r>
                  <w:r w:rsidR="00D92389">
                    <w:rPr>
                      <w:color w:val="373737" w:themeColor="background1" w:themeShade="40"/>
                      <w:highlight w:val="yellow"/>
                    </w:rPr>
                    <w:t>m</w:t>
                  </w:r>
                </w:p>
              </w:tc>
              <w:tc>
                <w:tcPr>
                  <w:tcW w:w="1442"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 bo</w:t>
                  </w:r>
                  <w:r w:rsidR="00D92389">
                    <w:rPr>
                      <w:color w:val="373737" w:themeColor="background1" w:themeShade="40"/>
                      <w:highlight w:val="yellow"/>
                    </w:rPr>
                    <w:t>m</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Excelente</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D92389" w:rsidP="009D4EF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Motivos da atribuição da nota</w:t>
            </w:r>
            <w:r w:rsidR="002B2ED6">
              <w:rPr>
                <w:color w:val="373737" w:themeColor="background1" w:themeShade="40"/>
                <w:highlight w:val="yellow"/>
              </w:rPr>
              <w:t>:</w:t>
            </w:r>
          </w:p>
        </w:tc>
      </w:tr>
      <w:tr w:rsidR="002B2ED6" w:rsidRPr="00CD05CD" w:rsidTr="00AA71F1">
        <w:trPr>
          <w:jc w:val="center"/>
        </w:trPr>
        <w:tc>
          <w:tcPr>
            <w:tcW w:w="9067" w:type="dxa"/>
            <w:shd w:val="clear" w:color="auto" w:fill="auto"/>
          </w:tcPr>
          <w:p w:rsidR="002B2ED6" w:rsidRPr="00CD05CD"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SOLIDEZ DA ANÁLISE</w:t>
            </w:r>
          </w:p>
          <w:p w:rsidR="002B2ED6" w:rsidRPr="00CD05CD"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Os dados qualitativos e quantitativos são devida e sistematicamente analisados para responder às </w:t>
            </w:r>
            <w:r w:rsidR="00E21642">
              <w:rPr>
                <w:color w:val="373737" w:themeColor="background1" w:themeShade="40"/>
                <w:highlight w:val="yellow"/>
              </w:rPr>
              <w:t>questões</w:t>
            </w:r>
            <w:r>
              <w:rPr>
                <w:color w:val="373737" w:themeColor="background1" w:themeShade="40"/>
                <w:highlight w:val="yellow"/>
              </w:rPr>
              <w:t xml:space="preserve"> de avaliação e suprir outras necessidades de informação de forma válida? As relações de causa efeito entre a intervenção e os respetivos resultados são explicadas? Os fatores externos são corretamente tidos em consideração?</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p>
              </w:tc>
              <w:tc>
                <w:tcPr>
                  <w:tcW w:w="1628"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w:t>
                  </w:r>
                  <w:r w:rsidR="00D92389">
                    <w:rPr>
                      <w:color w:val="373737" w:themeColor="background1" w:themeShade="40"/>
                      <w:highlight w:val="yellow"/>
                    </w:rPr>
                    <w:t>uficiente</w:t>
                  </w:r>
                </w:p>
              </w:tc>
              <w:tc>
                <w:tcPr>
                  <w:tcW w:w="1442"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w:t>
                  </w:r>
                  <w:r w:rsidR="00D92389">
                    <w:rPr>
                      <w:color w:val="373737" w:themeColor="background1" w:themeShade="40"/>
                      <w:highlight w:val="yellow"/>
                    </w:rPr>
                    <w:t>m</w:t>
                  </w:r>
                </w:p>
              </w:tc>
              <w:tc>
                <w:tcPr>
                  <w:tcW w:w="1442"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 bo</w:t>
                  </w:r>
                  <w:r w:rsidR="00D92389">
                    <w:rPr>
                      <w:color w:val="373737" w:themeColor="background1" w:themeShade="40"/>
                      <w:highlight w:val="yellow"/>
                    </w:rPr>
                    <w:t>m</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Excelente</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D92389" w:rsidP="009D4EF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Motivos da atribuição da nota</w:t>
            </w:r>
            <w:r w:rsidR="002B2ED6">
              <w:rPr>
                <w:color w:val="373737" w:themeColor="background1" w:themeShade="40"/>
                <w:highlight w:val="yellow"/>
              </w:rPr>
              <w:t>:</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CREDIBILIDADE DAS CONSTATAÇÕES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As constatações seguem uma linha lógica e são justificadas por dados/informações, análise</w:t>
            </w:r>
            <w:r w:rsidR="004A1722">
              <w:rPr>
                <w:color w:val="373737" w:themeColor="background1" w:themeShade="40"/>
                <w:highlight w:val="yellow"/>
              </w:rPr>
              <w:t>s</w:t>
            </w:r>
            <w:r>
              <w:rPr>
                <w:color w:val="373737" w:themeColor="background1" w:themeShade="40"/>
                <w:highlight w:val="yellow"/>
              </w:rPr>
              <w:t xml:space="preserve"> e interpretações baseados em critérios previamente estabelecidos? As constatações baseiam-se em pressupostos e </w:t>
            </w:r>
            <w:r>
              <w:rPr>
                <w:color w:val="373737" w:themeColor="background1" w:themeShade="40"/>
                <w:highlight w:val="yellow"/>
              </w:rPr>
              <w:lastRenderedPageBreak/>
              <w:t>justificações cuidadosamente explicados?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B0468B"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p>
              </w:tc>
              <w:tc>
                <w:tcPr>
                  <w:tcW w:w="1628"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w:t>
                  </w:r>
                  <w:r w:rsidR="00D92389">
                    <w:rPr>
                      <w:color w:val="373737" w:themeColor="background1" w:themeShade="40"/>
                      <w:highlight w:val="yellow"/>
                    </w:rPr>
                    <w:t>uficiente</w:t>
                  </w:r>
                </w:p>
              </w:tc>
              <w:tc>
                <w:tcPr>
                  <w:tcW w:w="1442"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w:t>
                  </w:r>
                  <w:r w:rsidR="00D92389">
                    <w:rPr>
                      <w:color w:val="373737" w:themeColor="background1" w:themeShade="40"/>
                      <w:highlight w:val="yellow"/>
                    </w:rPr>
                    <w:t>m</w:t>
                  </w:r>
                </w:p>
              </w:tc>
              <w:tc>
                <w:tcPr>
                  <w:tcW w:w="1442"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 bo</w:t>
                  </w:r>
                  <w:r w:rsidR="00D92389">
                    <w:rPr>
                      <w:color w:val="373737" w:themeColor="background1" w:themeShade="40"/>
                      <w:highlight w:val="yellow"/>
                    </w:rPr>
                    <w:t>m</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Excelente</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D92389" w:rsidP="009D4EF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Motivos da atribuição da nota</w:t>
            </w:r>
            <w:r w:rsidR="002B2ED6">
              <w:rPr>
                <w:color w:val="373737" w:themeColor="background1" w:themeShade="40"/>
                <w:highlight w:val="yellow"/>
              </w:rPr>
              <w:t>:</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lastRenderedPageBreak/>
              <w:t>VALIDADE DAS CONCLUSÕES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As con</w:t>
            </w:r>
            <w:r w:rsidR="00163154">
              <w:rPr>
                <w:color w:val="373737" w:themeColor="background1" w:themeShade="40"/>
                <w:highlight w:val="yellow"/>
              </w:rPr>
              <w:t xml:space="preserve">clusões </w:t>
            </w:r>
            <w:r>
              <w:rPr>
                <w:color w:val="373737" w:themeColor="background1" w:themeShade="40"/>
                <w:highlight w:val="yellow"/>
              </w:rPr>
              <w:t>baseiam-se totalmente n</w:t>
            </w:r>
            <w:r w:rsidR="00163154">
              <w:rPr>
                <w:color w:val="373737" w:themeColor="background1" w:themeShade="40"/>
                <w:highlight w:val="yellow"/>
              </w:rPr>
              <w:t xml:space="preserve">as constatações </w:t>
            </w:r>
            <w:r>
              <w:rPr>
                <w:color w:val="373737" w:themeColor="background1" w:themeShade="40"/>
                <w:highlight w:val="yellow"/>
              </w:rPr>
              <w:t>e são imparciais? As conclusões são claras, agregadas e classificadas por prioridade?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p>
              </w:tc>
              <w:tc>
                <w:tcPr>
                  <w:tcW w:w="1628"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w:t>
                  </w:r>
                  <w:r w:rsidR="00D92389">
                    <w:rPr>
                      <w:color w:val="373737" w:themeColor="background1" w:themeShade="40"/>
                      <w:highlight w:val="yellow"/>
                    </w:rPr>
                    <w:t>uficiente</w:t>
                  </w:r>
                </w:p>
              </w:tc>
              <w:tc>
                <w:tcPr>
                  <w:tcW w:w="1442"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w:t>
                  </w:r>
                  <w:r w:rsidR="00D92389">
                    <w:rPr>
                      <w:color w:val="373737" w:themeColor="background1" w:themeShade="40"/>
                      <w:highlight w:val="yellow"/>
                    </w:rPr>
                    <w:t>m</w:t>
                  </w:r>
                </w:p>
              </w:tc>
              <w:tc>
                <w:tcPr>
                  <w:tcW w:w="1442"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 bo</w:t>
                  </w:r>
                  <w:r w:rsidR="00D92389">
                    <w:rPr>
                      <w:color w:val="373737" w:themeColor="background1" w:themeShade="40"/>
                      <w:highlight w:val="yellow"/>
                    </w:rPr>
                    <w:t>m</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Excelente</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D92389" w:rsidP="00163154">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Motivos da atribuição da nota</w:t>
            </w:r>
            <w:r w:rsidR="002B2ED6">
              <w:rPr>
                <w:color w:val="373737" w:themeColor="background1" w:themeShade="40"/>
                <w:highlight w:val="yellow"/>
              </w:rPr>
              <w:t>:</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UTILIDADE DAS RECOMENDAÇÕES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As áreas que necessitam de melhorias estão identificadas em coerência com as conclusões? As opções sugeridas são realistas, imparciais e suficientemente pormenorizadas para serem operacionalmente aplicáveis?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B0468B"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p>
              </w:tc>
              <w:tc>
                <w:tcPr>
                  <w:tcW w:w="1793"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w:t>
                  </w:r>
                  <w:r w:rsidR="00D92389">
                    <w:rPr>
                      <w:color w:val="373737" w:themeColor="background1" w:themeShade="40"/>
                      <w:highlight w:val="yellow"/>
                    </w:rPr>
                    <w:t>uficiente</w:t>
                  </w:r>
                </w:p>
              </w:tc>
              <w:tc>
                <w:tcPr>
                  <w:tcW w:w="1713"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w:t>
                  </w:r>
                  <w:r w:rsidR="00D92389">
                    <w:rPr>
                      <w:color w:val="373737" w:themeColor="background1" w:themeShade="40"/>
                      <w:highlight w:val="yellow"/>
                    </w:rPr>
                    <w:t>m</w:t>
                  </w:r>
                </w:p>
              </w:tc>
              <w:tc>
                <w:tcPr>
                  <w:tcW w:w="1714"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 bo</w:t>
                  </w:r>
                  <w:r w:rsidR="00D92389">
                    <w:rPr>
                      <w:color w:val="373737" w:themeColor="background1" w:themeShade="40"/>
                      <w:highlight w:val="yellow"/>
                    </w:rPr>
                    <w:t>m</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Excelente</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D92389" w:rsidP="00163154">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Motivos da atribuição da nota</w:t>
            </w:r>
            <w:r w:rsidR="002B2ED6">
              <w:rPr>
                <w:color w:val="373737" w:themeColor="background1" w:themeShade="40"/>
                <w:highlight w:val="yellow"/>
              </w:rPr>
              <w:t>:</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CLAREZA DO RELATÓRIO</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O relatório está bem estruturado, é equilibrado e está redigido de forma compreensível?</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O relatório é </w:t>
            </w:r>
            <w:r w:rsidR="004A1722">
              <w:rPr>
                <w:color w:val="373737" w:themeColor="background1" w:themeShade="40"/>
                <w:highlight w:val="yellow"/>
              </w:rPr>
              <w:t xml:space="preserve">de </w:t>
            </w:r>
            <w:r>
              <w:rPr>
                <w:color w:val="373737" w:themeColor="background1" w:themeShade="40"/>
                <w:highlight w:val="yellow"/>
              </w:rPr>
              <w:t>fácil le</w:t>
            </w:r>
            <w:r w:rsidR="004A1722">
              <w:rPr>
                <w:color w:val="373737" w:themeColor="background1" w:themeShade="40"/>
                <w:highlight w:val="yellow"/>
              </w:rPr>
              <w:t xml:space="preserve">itura </w:t>
            </w:r>
            <w:r>
              <w:rPr>
                <w:color w:val="373737" w:themeColor="background1" w:themeShade="40"/>
                <w:highlight w:val="yellow"/>
              </w:rPr>
              <w:t>e apresenta um resumo breve mas abrangente? O relatório contém gráficos e quadros?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p>
              </w:tc>
              <w:tc>
                <w:tcPr>
                  <w:tcW w:w="1793" w:type="dxa"/>
                  <w:shd w:val="clear" w:color="auto" w:fill="auto"/>
                </w:tcPr>
                <w:p w:rsidR="002B2ED6" w:rsidRPr="00CD05CD" w:rsidRDefault="00B0468B"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Suficiente</w:t>
                  </w:r>
                </w:p>
              </w:tc>
              <w:tc>
                <w:tcPr>
                  <w:tcW w:w="1713"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w:t>
                  </w:r>
                  <w:r w:rsidR="00D92389">
                    <w:rPr>
                      <w:color w:val="373737" w:themeColor="background1" w:themeShade="40"/>
                      <w:highlight w:val="yellow"/>
                    </w:rPr>
                    <w:t>m</w:t>
                  </w:r>
                </w:p>
              </w:tc>
              <w:tc>
                <w:tcPr>
                  <w:tcW w:w="1714"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 bo</w:t>
                  </w:r>
                  <w:r w:rsidR="00D92389">
                    <w:rPr>
                      <w:color w:val="373737" w:themeColor="background1" w:themeShade="40"/>
                      <w:highlight w:val="yellow"/>
                    </w:rPr>
                    <w:t>m</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Excelente</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D92389" w:rsidP="009D4EF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Motivos da atribuição da nota</w:t>
            </w:r>
            <w:r w:rsidR="002B2ED6">
              <w:rPr>
                <w:color w:val="373737" w:themeColor="background1" w:themeShade="40"/>
                <w:highlight w:val="yellow"/>
              </w:rPr>
              <w:t>:</w:t>
            </w:r>
          </w:p>
        </w:tc>
      </w:tr>
      <w:tr w:rsidR="002B2ED6" w:rsidRPr="00C5538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AVALIAÇÃO GLOBAL DO RELATÓRIO FINAL</w:t>
            </w:r>
          </w:p>
          <w:p w:rsidR="002B2ED6" w:rsidRPr="00CD05CD" w:rsidRDefault="00E1388F"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A qualidade global do relatório é: </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4D01B0" w:rsidTr="00AA71F1">
              <w:trPr>
                <w:jc w:val="center"/>
              </w:trPr>
              <w:tc>
                <w:tcPr>
                  <w:tcW w:w="1703" w:type="dxa"/>
                  <w:shd w:val="clear" w:color="auto" w:fill="auto"/>
                </w:tcPr>
                <w:p w:rsidR="002B2ED6" w:rsidRPr="00CD05CD" w:rsidRDefault="00D92389"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Insuficiente</w:t>
                  </w:r>
                </w:p>
              </w:tc>
              <w:tc>
                <w:tcPr>
                  <w:tcW w:w="1793" w:type="dxa"/>
                  <w:shd w:val="clear" w:color="auto" w:fill="auto"/>
                </w:tcPr>
                <w:p w:rsidR="002B2ED6" w:rsidRPr="00CD05CD" w:rsidRDefault="002B2ED6" w:rsidP="00F3014E">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w:t>
                  </w:r>
                  <w:r w:rsidR="00F3014E">
                    <w:rPr>
                      <w:color w:val="373737" w:themeColor="background1" w:themeShade="40"/>
                      <w:highlight w:val="yellow"/>
                    </w:rPr>
                    <w:t>uficiente</w:t>
                  </w:r>
                </w:p>
              </w:tc>
              <w:tc>
                <w:tcPr>
                  <w:tcW w:w="1713"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Bo</w:t>
                  </w:r>
                  <w:r w:rsidR="00D92389">
                    <w:rPr>
                      <w:color w:val="373737" w:themeColor="background1" w:themeShade="40"/>
                      <w:highlight w:val="yellow"/>
                    </w:rPr>
                    <w:t>m</w:t>
                  </w:r>
                </w:p>
              </w:tc>
              <w:tc>
                <w:tcPr>
                  <w:tcW w:w="1714" w:type="dxa"/>
                  <w:shd w:val="clear" w:color="auto" w:fill="auto"/>
                </w:tcPr>
                <w:p w:rsidR="002B2ED6" w:rsidRPr="00CD05CD" w:rsidRDefault="002B2ED6" w:rsidP="00D92389">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Muito bo</w:t>
                  </w:r>
                  <w:r w:rsidR="00D92389">
                    <w:rPr>
                      <w:color w:val="373737" w:themeColor="background1" w:themeShade="40"/>
                      <w:highlight w:val="yellow"/>
                    </w:rPr>
                    <w:t>m</w:t>
                  </w:r>
                </w:p>
              </w:tc>
              <w:tc>
                <w:tcPr>
                  <w:tcW w:w="1759"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highlight w:val="yellow"/>
                    </w:rPr>
                    <w:t>Excelente</w:t>
                  </w:r>
                </w:p>
              </w:tc>
            </w:tr>
            <w:tr w:rsidR="002B2ED6" w:rsidRPr="004D01B0" w:rsidTr="00AA71F1">
              <w:trPr>
                <w:jc w:val="center"/>
              </w:trPr>
              <w:tc>
                <w:tcPr>
                  <w:tcW w:w="170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9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1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1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59"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r>
          </w:tbl>
          <w:p w:rsidR="002B2ED6" w:rsidRPr="004D01B0" w:rsidRDefault="002B2ED6" w:rsidP="00AA71F1">
            <w:pPr>
              <w:suppressAutoHyphens/>
              <w:spacing w:before="40" w:after="40" w:line="240" w:lineRule="auto"/>
              <w:rPr>
                <w:rFonts w:cs="Arial"/>
                <w:color w:val="373737" w:themeColor="background1" w:themeShade="40"/>
                <w:szCs w:val="18"/>
              </w:rPr>
            </w:pPr>
          </w:p>
        </w:tc>
      </w:tr>
    </w:tbl>
    <w:p w:rsidR="002B2ED6" w:rsidRPr="00C5538D" w:rsidRDefault="002B2ED6" w:rsidP="002B2ED6">
      <w:pPr>
        <w:rPr>
          <w:rFonts w:cs="Arial"/>
        </w:rPr>
      </w:pPr>
    </w:p>
    <w:p w:rsidR="002B2ED6" w:rsidRPr="00B52310" w:rsidRDefault="002B2ED6" w:rsidP="009750E9">
      <w:pPr>
        <w:pStyle w:val="HHeading1"/>
        <w:numPr>
          <w:ilvl w:val="0"/>
          <w:numId w:val="0"/>
        </w:numPr>
        <w:rPr>
          <w:lang w:val="en-US"/>
        </w:rPr>
      </w:pPr>
      <w:bookmarkStart w:id="326" w:name="_Toc456012912"/>
      <w:bookmarkStart w:id="327" w:name="_Toc460936131"/>
      <w:bookmarkStart w:id="328" w:name="_Toc474941424"/>
      <w:r w:rsidRPr="00B52310">
        <w:rPr>
          <w:lang w:val="en-US"/>
        </w:rPr>
        <w:lastRenderedPageBreak/>
        <w:t>Annex 6 - The role of rural development stakeholders in the dissemination and communication of the evaluation results</w:t>
      </w:r>
      <w:bookmarkEnd w:id="319"/>
      <w:bookmarkEnd w:id="326"/>
      <w:bookmarkEnd w:id="327"/>
      <w:bookmarkEnd w:id="328"/>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C5538D" w:rsidTr="00AA71F1">
        <w:trPr>
          <w:jc w:val="center"/>
        </w:trPr>
        <w:tc>
          <w:tcPr>
            <w:tcW w:w="1112"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WHY?</w:t>
            </w:r>
          </w:p>
        </w:tc>
      </w:tr>
      <w:tr w:rsidR="002B2ED6" w:rsidRPr="00064E11" w:rsidTr="00AA71F1">
        <w:trPr>
          <w:trHeight w:val="218"/>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 xml:space="preserve">Report on evaluation in the AIR submitted in 2017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Inform the Commission, fulfil legal requirements</w:t>
            </w:r>
          </w:p>
        </w:tc>
      </w:tr>
      <w:tr w:rsidR="002B2ED6" w:rsidRPr="00064E11" w:rsidTr="00AA71F1">
        <w:trPr>
          <w:trHeight w:val="56"/>
          <w:jc w:val="center"/>
        </w:trPr>
        <w:tc>
          <w:tcPr>
            <w:tcW w:w="1112" w:type="dxa"/>
            <w:vMerge/>
            <w:shd w:val="clear" w:color="auto" w:fill="auto"/>
          </w:tcPr>
          <w:p w:rsidR="002B2ED6" w:rsidRPr="00B52310"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 xml:space="preserve">Summary of major evaluation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Inform policy makers, signal RDP modification needs</w:t>
            </w:r>
          </w:p>
        </w:tc>
      </w:tr>
      <w:tr w:rsidR="002B2ED6" w:rsidRPr="00064E11" w:rsidTr="00AA71F1">
        <w:trPr>
          <w:trHeight w:val="248"/>
          <w:jc w:val="center"/>
        </w:trPr>
        <w:tc>
          <w:tcPr>
            <w:tcW w:w="1112" w:type="dxa"/>
            <w:vMerge/>
            <w:shd w:val="clear" w:color="auto" w:fill="auto"/>
          </w:tcPr>
          <w:p w:rsidR="002B2ED6" w:rsidRPr="00B52310"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Responses to recommendations, required action points</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Ensure follow-up of recommendations, plan changes</w:t>
            </w:r>
          </w:p>
        </w:tc>
      </w:tr>
      <w:tr w:rsidR="002B2ED6" w:rsidRPr="00064E11" w:rsidTr="00AA71F1">
        <w:trPr>
          <w:trHeight w:val="487"/>
          <w:jc w:val="center"/>
        </w:trPr>
        <w:tc>
          <w:tcPr>
            <w:tcW w:w="1112" w:type="dxa"/>
            <w:vMerge/>
            <w:shd w:val="clear" w:color="auto" w:fill="auto"/>
          </w:tcPr>
          <w:p w:rsidR="002B2ED6" w:rsidRPr="00B52310"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Organising a final conference / workshop</w:t>
            </w:r>
          </w:p>
        </w:tc>
        <w:tc>
          <w:tcPr>
            <w:tcW w:w="1944"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nb-NO"/>
              </w:rPr>
            </w:pPr>
            <w:r w:rsidRPr="00B52310">
              <w:rPr>
                <w:color w:val="373737" w:themeColor="background1" w:themeShade="40"/>
                <w:lang w:val="nb-NO"/>
              </w:rPr>
              <w:t>MA, PA, SG, stakeholders, evaluator</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Summarising main findings, discussing actions to be taken, learning from the evaluation</w:t>
            </w:r>
          </w:p>
        </w:tc>
      </w:tr>
      <w:tr w:rsidR="002B2ED6" w:rsidRPr="00064E11" w:rsidTr="00AA71F1">
        <w:trPr>
          <w:trHeight w:val="386"/>
          <w:jc w:val="center"/>
        </w:trPr>
        <w:tc>
          <w:tcPr>
            <w:tcW w:w="1112" w:type="dxa"/>
            <w:vMerge/>
            <w:shd w:val="clear" w:color="auto" w:fill="auto"/>
          </w:tcPr>
          <w:p w:rsidR="002B2ED6" w:rsidRPr="00B52310"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 xml:space="preserve">Press releases, articles in newsletters, round tables in TV, Radio, </w:t>
            </w:r>
          </w:p>
        </w:tc>
        <w:tc>
          <w:tcPr>
            <w:tcW w:w="1944"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Media, general public, researchers, stakeholders</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Increase transparency of policy and knowledge about RDP results</w:t>
            </w:r>
          </w:p>
        </w:tc>
      </w:tr>
      <w:tr w:rsidR="002B2ED6" w:rsidRPr="00064E11" w:rsidTr="00AA71F1">
        <w:trPr>
          <w:trHeight w:val="515"/>
          <w:jc w:val="center"/>
        </w:trPr>
        <w:tc>
          <w:tcPr>
            <w:tcW w:w="1112" w:type="dxa"/>
            <w:vMerge/>
            <w:shd w:val="clear" w:color="auto" w:fill="auto"/>
          </w:tcPr>
          <w:p w:rsidR="002B2ED6" w:rsidRPr="00B52310"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Publish report and citizen’s summary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 xml:space="preserve">Access to information on RDP results </w:t>
            </w:r>
          </w:p>
        </w:tc>
      </w:tr>
      <w:tr w:rsidR="002B2ED6" w:rsidRPr="00064E11" w:rsidTr="00AA71F1">
        <w:trPr>
          <w:trHeight w:val="401"/>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Concise summary of main results</w:t>
            </w:r>
          </w:p>
        </w:tc>
      </w:tr>
      <w:tr w:rsidR="002B2ED6" w:rsidRPr="00064E11" w:rsidTr="00AA71F1">
        <w:trPr>
          <w:trHeight w:val="577"/>
          <w:jc w:val="center"/>
        </w:trPr>
        <w:tc>
          <w:tcPr>
            <w:tcW w:w="1112" w:type="dxa"/>
            <w:vMerge/>
            <w:shd w:val="clear" w:color="auto" w:fill="auto"/>
          </w:tcPr>
          <w:p w:rsidR="002B2ED6" w:rsidRPr="00B52310"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 xml:space="preserve">Informing the MC &amp; SG, allowing questions </w:t>
            </w:r>
          </w:p>
        </w:tc>
      </w:tr>
      <w:tr w:rsidR="002B2ED6" w:rsidRPr="00C5538D" w:rsidTr="00AA71F1">
        <w:trPr>
          <w:trHeight w:val="60"/>
          <w:jc w:val="center"/>
        </w:trPr>
        <w:tc>
          <w:tcPr>
            <w:tcW w:w="1112" w:type="dxa"/>
            <w:vMerge/>
            <w:shd w:val="clear" w:color="auto" w:fill="auto"/>
          </w:tcPr>
          <w:p w:rsidR="002B2ED6" w:rsidRPr="00B52310"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Presentation (if requested by the MA)</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Informing stakeholders (e.g. farmers’ organisations, environmental organisations)</w:t>
            </w:r>
          </w:p>
        </w:tc>
      </w:tr>
      <w:tr w:rsidR="002B2ED6" w:rsidRPr="00064E11" w:rsidTr="00AA71F1">
        <w:trPr>
          <w:trHeight w:val="171"/>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 xml:space="preserve">Presentation in a final conference / workshop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sidRPr="00B52310">
              <w:rPr>
                <w:color w:val="373737" w:themeColor="background1" w:themeShade="40"/>
                <w:lang w:val="en-US"/>
              </w:rPr>
              <w:t xml:space="preserve"> </w:t>
            </w:r>
            <w:r>
              <w:rPr>
                <w:color w:val="373737" w:themeColor="background1" w:themeShade="40"/>
              </w:rPr>
              <w:t xml:space="preserve">MA, PA, SG, stakeholders, </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 xml:space="preserve">Summarising main findings, discussing action points, </w:t>
            </w:r>
          </w:p>
        </w:tc>
      </w:tr>
      <w:tr w:rsidR="002B2ED6" w:rsidRPr="00064E11" w:rsidTr="00AA71F1">
        <w:trPr>
          <w:trHeight w:val="56"/>
          <w:jc w:val="center"/>
        </w:trPr>
        <w:tc>
          <w:tcPr>
            <w:tcW w:w="1112" w:type="dxa"/>
            <w:vMerge w:val="restart"/>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 xml:space="preserve">Articles in their newsletter on the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Increase the knowledge about the report and RDP results</w:t>
            </w:r>
          </w:p>
        </w:tc>
      </w:tr>
      <w:tr w:rsidR="002B2ED6" w:rsidRPr="00064E11" w:rsidTr="00AA71F1">
        <w:trPr>
          <w:trHeight w:val="56"/>
          <w:jc w:val="center"/>
        </w:trPr>
        <w:tc>
          <w:tcPr>
            <w:tcW w:w="1112" w:type="dxa"/>
            <w:vMerge/>
            <w:shd w:val="clear" w:color="auto" w:fill="auto"/>
          </w:tcPr>
          <w:p w:rsidR="002B2ED6" w:rsidRPr="00B52310" w:rsidRDefault="002B2ED6" w:rsidP="004D01B0">
            <w:pPr>
              <w:suppressAutoHyphens/>
              <w:spacing w:before="40" w:after="40" w:line="240" w:lineRule="auto"/>
              <w:jc w:val="left"/>
              <w:rPr>
                <w:rFonts w:cs="Arial"/>
                <w:b/>
                <w:color w:val="373737" w:themeColor="background1" w:themeShade="40"/>
                <w:szCs w:val="20"/>
                <w:lang w:val="en-US"/>
              </w:rPr>
            </w:pPr>
          </w:p>
        </w:tc>
        <w:tc>
          <w:tcPr>
            <w:tcW w:w="2275" w:type="dxa"/>
            <w:shd w:val="clear" w:color="auto" w:fill="auto"/>
          </w:tcPr>
          <w:p w:rsidR="002B2ED6" w:rsidRPr="00B52310" w:rsidRDefault="00B0598A"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Web posts concerning the evaluation report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Increase knowledge about the report and RDP results</w:t>
            </w:r>
          </w:p>
        </w:tc>
      </w:tr>
      <w:tr w:rsidR="002B2ED6" w:rsidRPr="00064E11" w:rsidTr="00AA71F1">
        <w:trPr>
          <w:trHeight w:val="56"/>
          <w:jc w:val="center"/>
        </w:trPr>
        <w:tc>
          <w:tcPr>
            <w:tcW w:w="1112" w:type="dxa"/>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Articles in their newsletters and others (from a Leader point of view)</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B52310" w:rsidRDefault="002B2ED6" w:rsidP="004D01B0">
            <w:pPr>
              <w:suppressAutoHyphens/>
              <w:spacing w:before="40" w:after="40" w:line="240" w:lineRule="auto"/>
              <w:jc w:val="left"/>
              <w:rPr>
                <w:rFonts w:cs="Arial"/>
                <w:color w:val="373737" w:themeColor="background1" w:themeShade="40"/>
                <w:szCs w:val="20"/>
                <w:lang w:val="en-US"/>
              </w:rPr>
            </w:pPr>
            <w:r w:rsidRPr="00B52310">
              <w:rPr>
                <w:color w:val="373737" w:themeColor="background1" w:themeShade="40"/>
                <w:lang w:val="en-US"/>
              </w:rPr>
              <w:t>Increase the knowledge about the report and RDP results</w:t>
            </w:r>
          </w:p>
        </w:tc>
      </w:tr>
    </w:tbl>
    <w:p w:rsidR="002B2ED6" w:rsidRPr="00B52310" w:rsidRDefault="002B2ED6" w:rsidP="009750E9">
      <w:pPr>
        <w:pStyle w:val="HHeading1"/>
        <w:numPr>
          <w:ilvl w:val="0"/>
          <w:numId w:val="0"/>
        </w:numPr>
        <w:rPr>
          <w:lang w:val="en-US"/>
        </w:rPr>
      </w:pPr>
      <w:bookmarkStart w:id="329" w:name="_Toc447787434"/>
      <w:bookmarkStart w:id="330" w:name="_Toc456012913"/>
      <w:bookmarkStart w:id="331" w:name="_Toc460936132"/>
      <w:bookmarkStart w:id="332" w:name="_Toc474941425"/>
      <w:r w:rsidRPr="00B52310">
        <w:rPr>
          <w:lang w:val="en-US"/>
        </w:rPr>
        <w:lastRenderedPageBreak/>
        <w:t>Annex 7 - Minimum requirements and good practices for the reporting on the evaluation in the AIR</w:t>
      </w:r>
      <w:bookmarkEnd w:id="329"/>
      <w:bookmarkEnd w:id="330"/>
      <w:bookmarkEnd w:id="331"/>
      <w:bookmarkEnd w:id="332"/>
    </w:p>
    <w:p w:rsidR="002B2ED6" w:rsidRPr="00B52310" w:rsidRDefault="002B2ED6" w:rsidP="004D01B0">
      <w:pPr>
        <w:pStyle w:val="HStandard"/>
        <w:rPr>
          <w:lang w:val="en-US"/>
        </w:rPr>
      </w:pPr>
      <w:r w:rsidRPr="00B52310">
        <w:rPr>
          <w:lang w:val="en-US"/>
        </w:rP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2B2ED6" w:rsidRPr="00B52310" w:rsidRDefault="002B2ED6" w:rsidP="002B2ED6">
      <w:pPr>
        <w:pStyle w:val="HStandard"/>
        <w:rPr>
          <w:rFonts w:cs="Arial"/>
          <w:lang w:val="en-US"/>
        </w:rPr>
      </w:pPr>
      <w:r w:rsidRPr="00B52310">
        <w:rPr>
          <w:lang w:val="en-US"/>
        </w:rP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064E11" w:rsidTr="00AA71F1">
        <w:trPr>
          <w:trHeight w:val="810"/>
          <w:tblHeader/>
          <w:jc w:val="center"/>
        </w:trPr>
        <w:tc>
          <w:tcPr>
            <w:tcW w:w="4254" w:type="dxa"/>
            <w:shd w:val="clear" w:color="auto" w:fill="F07E31"/>
          </w:tcPr>
          <w:p w:rsidR="002B2ED6" w:rsidRPr="00B52310" w:rsidRDefault="002B2ED6" w:rsidP="00AA71F1">
            <w:pPr>
              <w:suppressAutoHyphens/>
              <w:spacing w:before="40" w:after="40" w:line="240" w:lineRule="auto"/>
              <w:rPr>
                <w:rFonts w:cs="Arial"/>
                <w:b/>
                <w:color w:val="FFFFFF"/>
                <w:szCs w:val="18"/>
                <w:lang w:val="en-US"/>
              </w:rPr>
            </w:pPr>
            <w:r w:rsidRPr="00B52310">
              <w:rPr>
                <w:b/>
                <w:color w:val="FFFFFF"/>
                <w:lang w:val="en-US"/>
              </w:rPr>
              <w:t xml:space="preserve">Requirements for reporting in relation to evaluation tasks </w:t>
            </w:r>
          </w:p>
        </w:tc>
        <w:tc>
          <w:tcPr>
            <w:tcW w:w="4687" w:type="dxa"/>
            <w:shd w:val="clear" w:color="auto" w:fill="F07E31"/>
          </w:tcPr>
          <w:p w:rsidR="002B2ED6" w:rsidRPr="00B52310" w:rsidRDefault="002B2ED6" w:rsidP="00AA71F1">
            <w:pPr>
              <w:suppressAutoHyphens/>
              <w:spacing w:before="40" w:after="40" w:line="240" w:lineRule="auto"/>
              <w:rPr>
                <w:rFonts w:cs="Arial"/>
                <w:b/>
                <w:color w:val="FFFFFF"/>
                <w:szCs w:val="18"/>
                <w:lang w:val="en-US"/>
              </w:rPr>
            </w:pPr>
            <w:r w:rsidRPr="00B52310">
              <w:rPr>
                <w:b/>
                <w:color w:val="FFFFFF"/>
                <w:lang w:val="en-US"/>
              </w:rPr>
              <w:t>Optional elements to be reported as good practice - examples</w:t>
            </w:r>
          </w:p>
        </w:tc>
      </w:tr>
      <w:tr w:rsidR="002B2ED6" w:rsidRPr="00064E11" w:rsidTr="00AA71F1">
        <w:trPr>
          <w:trHeight w:val="67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sidRPr="00B52310">
              <w:rPr>
                <w:color w:val="373737" w:themeColor="background1" w:themeShade="40"/>
                <w:lang w:val="en-US"/>
              </w:rPr>
              <w:t>Report on any issues affecting the performance of the programme and measures taken</w:t>
            </w:r>
            <w:r>
              <w:rPr>
                <w:rStyle w:val="FootnoteReference"/>
              </w:rPr>
              <w:footnoteReference w:id="193"/>
            </w:r>
            <w:r w:rsidRPr="00B52310">
              <w:rPr>
                <w:lang w:val="en-US"/>
              </w:rPr>
              <w:t>.</w:t>
            </w:r>
            <w:r w:rsidRPr="00B52310">
              <w:rPr>
                <w:color w:val="373737" w:themeColor="background1" w:themeShade="40"/>
                <w:lang w:val="en-US"/>
              </w:rPr>
              <w:t xml:space="preserve"> </w:t>
            </w:r>
            <w:r>
              <w:rPr>
                <w:color w:val="373737" w:themeColor="background1" w:themeShade="40"/>
              </w:rPr>
              <w:t>(each AIR).</w:t>
            </w:r>
          </w:p>
        </w:tc>
        <w:tc>
          <w:tcPr>
            <w:tcW w:w="4687" w:type="dxa"/>
            <w:shd w:val="clear" w:color="auto" w:fill="auto"/>
          </w:tcPr>
          <w:p w:rsidR="002B2ED6" w:rsidRPr="00B52310" w:rsidRDefault="002B2ED6">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064E11" w:rsidTr="00AA71F1">
        <w:trPr>
          <w:trHeight w:val="459"/>
          <w:jc w:val="center"/>
        </w:trPr>
        <w:tc>
          <w:tcPr>
            <w:tcW w:w="4254" w:type="dxa"/>
            <w:shd w:val="clear" w:color="auto" w:fill="auto"/>
          </w:tcPr>
          <w:p w:rsidR="002B2ED6" w:rsidRPr="00B52310" w:rsidRDefault="002B2ED6" w:rsidP="004D01B0">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Inform about activities undertaken in relation to and progress in implementing the evaluation plan</w:t>
            </w:r>
            <w:r>
              <w:rPr>
                <w:rStyle w:val="FootnoteReference"/>
              </w:rPr>
              <w:footnoteReference w:id="194"/>
            </w:r>
            <w:r w:rsidRPr="00B52310">
              <w:rPr>
                <w:color w:val="373737" w:themeColor="background1" w:themeShade="40"/>
                <w:lang w:val="en-US"/>
              </w:rPr>
              <w:t xml:space="preserve"> (each AIR).</w:t>
            </w:r>
          </w:p>
        </w:tc>
        <w:tc>
          <w:tcPr>
            <w:tcW w:w="4687" w:type="dxa"/>
            <w:shd w:val="clear" w:color="auto" w:fill="auto"/>
          </w:tcPr>
          <w:p w:rsidR="002B2ED6" w:rsidRPr="00B52310" w:rsidRDefault="002B2ED6" w:rsidP="00BE40D4">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064E11" w:rsidTr="00AA71F1">
        <w:trPr>
          <w:trHeight w:val="410"/>
          <w:jc w:val="center"/>
        </w:trPr>
        <w:tc>
          <w:tcPr>
            <w:tcW w:w="425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Inform about financial commitments and expenditures by measure</w:t>
            </w:r>
            <w:r>
              <w:rPr>
                <w:rStyle w:val="FootnoteReference"/>
              </w:rPr>
              <w:footnoteReference w:id="195"/>
            </w:r>
            <w:r w:rsidRPr="00B52310">
              <w:rPr>
                <w:color w:val="373737" w:themeColor="background1" w:themeShade="40"/>
                <w:lang w:val="en-US"/>
              </w:rPr>
              <w:t>(each AIR).</w:t>
            </w:r>
          </w:p>
        </w:tc>
        <w:tc>
          <w:tcPr>
            <w:tcW w:w="4687" w:type="dxa"/>
            <w:shd w:val="clear" w:color="auto" w:fill="auto"/>
          </w:tcPr>
          <w:p w:rsidR="002B2ED6" w:rsidRPr="00B52310" w:rsidRDefault="002B2ED6" w:rsidP="00BE40D4">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064E11" w:rsidTr="00AA71F1">
        <w:trPr>
          <w:trHeight w:val="440"/>
          <w:jc w:val="center"/>
        </w:trPr>
        <w:tc>
          <w:tcPr>
            <w:tcW w:w="425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Report on the financial data, common, and programme specific indicators and quantified target values</w:t>
            </w:r>
            <w:r>
              <w:rPr>
                <w:rStyle w:val="FootnoteReference"/>
              </w:rPr>
              <w:footnoteReference w:id="196"/>
            </w:r>
            <w:r w:rsidRPr="00B52310">
              <w:rPr>
                <w:color w:val="373737" w:themeColor="background1" w:themeShade="40"/>
                <w:lang w:val="en-US"/>
              </w:rPr>
              <w:t xml:space="preserve"> where appropriate (each AIR).</w:t>
            </w:r>
          </w:p>
        </w:tc>
        <w:tc>
          <w:tcPr>
            <w:tcW w:w="4687"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Provide information on the approach when and how programme specific indicators have been developed and how the values for all indicators have been calculated. </w:t>
            </w:r>
          </w:p>
        </w:tc>
      </w:tr>
      <w:tr w:rsidR="002B2ED6" w:rsidRPr="00064E11" w:rsidTr="00AA71F1">
        <w:trPr>
          <w:trHeight w:val="56"/>
          <w:jc w:val="center"/>
        </w:trPr>
        <w:tc>
          <w:tcPr>
            <w:tcW w:w="425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Inform on the quantification and assessment of programme achievements through common and programme specific result indicators</w:t>
            </w:r>
            <w:r>
              <w:rPr>
                <w:rStyle w:val="FootnoteReference"/>
              </w:rPr>
              <w:footnoteReference w:id="197"/>
            </w:r>
            <w:r w:rsidRPr="00B52310">
              <w:rPr>
                <w:color w:val="373737" w:themeColor="background1" w:themeShade="40"/>
                <w:lang w:val="en-US"/>
              </w:rPr>
              <w:t>, where appropriate (AIR 2017 and 2019).</w:t>
            </w:r>
          </w:p>
        </w:tc>
        <w:tc>
          <w:tcPr>
            <w:tcW w:w="4687"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064E11" w:rsidTr="00AA71F1">
        <w:trPr>
          <w:trHeight w:val="425"/>
          <w:jc w:val="center"/>
        </w:trPr>
        <w:tc>
          <w:tcPr>
            <w:tcW w:w="425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Report on contributions of the financial instruments to the achievement of indicators of the priority of measures concerned</w:t>
            </w:r>
            <w:r>
              <w:rPr>
                <w:rStyle w:val="FootnoteReference"/>
              </w:rPr>
              <w:footnoteReference w:id="198"/>
            </w:r>
            <w:r w:rsidRPr="00B52310">
              <w:rPr>
                <w:color w:val="373737" w:themeColor="background1" w:themeShade="40"/>
                <w:lang w:val="en-US"/>
              </w:rPr>
              <w:t xml:space="preserve"> (each AIR and more in AIR 2017 and 2019).</w:t>
            </w:r>
          </w:p>
        </w:tc>
        <w:tc>
          <w:tcPr>
            <w:tcW w:w="4687"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Explain why FI are used in the implementation of particular measures in supporting particular beneficiaries and how this might influence the effectiveness and efficiency of the programme. In cases </w:t>
            </w:r>
            <w:r w:rsidRPr="00B52310">
              <w:rPr>
                <w:color w:val="373737" w:themeColor="background1" w:themeShade="40"/>
                <w:lang w:val="en-US"/>
              </w:rPr>
              <w:lastRenderedPageBreak/>
              <w:t>where there is sufficient uptake, one should report on the role of targeting of the RDP support via financial instruments and its effects on the values of the indicators.</w:t>
            </w:r>
          </w:p>
        </w:tc>
      </w:tr>
      <w:tr w:rsidR="002B2ED6" w:rsidRPr="00064E11" w:rsidTr="00AA71F1">
        <w:trPr>
          <w:trHeight w:val="840"/>
          <w:jc w:val="center"/>
        </w:trPr>
        <w:tc>
          <w:tcPr>
            <w:tcW w:w="4254" w:type="dxa"/>
            <w:shd w:val="clear" w:color="auto" w:fill="auto"/>
          </w:tcPr>
          <w:p w:rsidR="002B2ED6" w:rsidRPr="00B52310" w:rsidRDefault="002B2ED6" w:rsidP="008D52DC">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lastRenderedPageBreak/>
              <w:t>Assess the potential additional contributions of operations to one or more focus areas (secondary effects)</w:t>
            </w:r>
            <w:r>
              <w:rPr>
                <w:rStyle w:val="FootnoteReference"/>
              </w:rPr>
              <w:footnoteReference w:id="199"/>
            </w:r>
            <w:r w:rsidRPr="00B52310">
              <w:rPr>
                <w:color w:val="373737" w:themeColor="background1" w:themeShade="40"/>
                <w:lang w:val="en-US"/>
              </w:rPr>
              <w:t xml:space="preserve"> (AIR 2017 and 2019)</w:t>
            </w:r>
          </w:p>
        </w:tc>
        <w:tc>
          <w:tcPr>
            <w:tcW w:w="4687" w:type="dxa"/>
            <w:shd w:val="clear" w:color="auto" w:fill="auto"/>
          </w:tcPr>
          <w:p w:rsidR="002B2ED6" w:rsidRPr="00B52310" w:rsidRDefault="002B2ED6">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064E11" w:rsidTr="00AA71F1">
        <w:trPr>
          <w:trHeight w:val="1414"/>
          <w:jc w:val="center"/>
        </w:trPr>
        <w:tc>
          <w:tcPr>
            <w:tcW w:w="4254" w:type="dxa"/>
            <w:shd w:val="clear" w:color="auto" w:fill="auto"/>
          </w:tcPr>
          <w:p w:rsidR="002B2ED6" w:rsidRPr="00B52310" w:rsidRDefault="000A7130"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Summarise the findings from the evaluations of the programme, available during the previous financial year</w:t>
            </w:r>
            <w:r>
              <w:rPr>
                <w:rStyle w:val="FootnoteReference"/>
              </w:rPr>
              <w:footnoteReference w:id="200"/>
            </w:r>
            <w:r w:rsidRPr="00B52310">
              <w:rPr>
                <w:color w:val="373737" w:themeColor="background1" w:themeShade="40"/>
                <w:lang w:val="en-US"/>
              </w:rPr>
              <w:t>, (each AIR)</w:t>
            </w:r>
          </w:p>
        </w:tc>
        <w:tc>
          <w:tcPr>
            <w:tcW w:w="4687"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064E11" w:rsidTr="00AA71F1">
        <w:trPr>
          <w:trHeight w:val="995"/>
          <w:jc w:val="center"/>
        </w:trPr>
        <w:tc>
          <w:tcPr>
            <w:tcW w:w="4254"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Assess the information and progress made towards achieving the objectives of the programme</w:t>
            </w:r>
            <w:r>
              <w:rPr>
                <w:rStyle w:val="FootnoteReference"/>
              </w:rPr>
              <w:footnoteReference w:id="201"/>
            </w:r>
            <w:r w:rsidRPr="00B52310">
              <w:rPr>
                <w:color w:val="373737" w:themeColor="background1" w:themeShade="40"/>
                <w:lang w:val="en-US"/>
              </w:rPr>
              <w:t>, and answer relevant (focus area related) evaluation questions</w:t>
            </w:r>
            <w:r>
              <w:rPr>
                <w:rStyle w:val="FootnoteReference"/>
              </w:rPr>
              <w:footnoteReference w:id="202"/>
            </w:r>
            <w:r w:rsidRPr="00B52310">
              <w:rPr>
                <w:color w:val="373737" w:themeColor="background1" w:themeShade="40"/>
                <w:lang w:val="en-US"/>
              </w:rPr>
              <w:t xml:space="preserve"> (AIR 2017 and 2019)</w:t>
            </w:r>
          </w:p>
        </w:tc>
        <w:tc>
          <w:tcPr>
            <w:tcW w:w="4687"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064E11" w:rsidTr="00AA71F1">
        <w:trPr>
          <w:trHeight w:val="810"/>
          <w:jc w:val="center"/>
        </w:trPr>
        <w:tc>
          <w:tcPr>
            <w:tcW w:w="4254" w:type="dxa"/>
            <w:shd w:val="clear" w:color="auto" w:fill="auto"/>
          </w:tcPr>
          <w:p w:rsidR="002B2ED6" w:rsidRPr="00B52310" w:rsidRDefault="002B2ED6" w:rsidP="00BE40D4">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Assess actions taken to ensure that objectives and implementation of the EAFRD is in line with the principles set out in Articles 6,7 and 8 of Regulation (EU) No 1303/2013</w:t>
            </w:r>
            <w:r>
              <w:rPr>
                <w:rStyle w:val="FootnoteReference"/>
              </w:rPr>
              <w:footnoteReference w:id="203"/>
            </w:r>
            <w:r w:rsidRPr="00B52310">
              <w:rPr>
                <w:color w:val="373737" w:themeColor="background1" w:themeShade="40"/>
                <w:lang w:val="en-US"/>
              </w:rPr>
              <w:t xml:space="preserve"> (AIR 2017 and 2019)</w:t>
            </w:r>
          </w:p>
        </w:tc>
        <w:tc>
          <w:tcPr>
            <w:tcW w:w="4687"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064E11" w:rsidTr="00AA71F1">
        <w:trPr>
          <w:trHeight w:val="449"/>
          <w:jc w:val="center"/>
        </w:trPr>
        <w:tc>
          <w:tcPr>
            <w:tcW w:w="4254" w:type="dxa"/>
            <w:shd w:val="clear" w:color="auto" w:fill="auto"/>
          </w:tcPr>
          <w:p w:rsidR="002B2ED6" w:rsidRPr="00B52310" w:rsidRDefault="00936C54" w:rsidP="004D01B0">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Communicate the progress made in the implementation of the sub-programmes (including common and programme specific indicators) and the progress achieved in relation to targets set in the indicator plan</w:t>
            </w:r>
            <w:r>
              <w:rPr>
                <w:rStyle w:val="FootnoteReference"/>
              </w:rPr>
              <w:footnoteReference w:id="204"/>
            </w:r>
            <w:r w:rsidRPr="00B52310">
              <w:rPr>
                <w:color w:val="373737" w:themeColor="background1" w:themeShade="40"/>
                <w:lang w:val="en-US"/>
              </w:rPr>
              <w:t xml:space="preserve"> (AIR 2017 and 2019).</w:t>
            </w:r>
          </w:p>
        </w:tc>
        <w:tc>
          <w:tcPr>
            <w:tcW w:w="4687" w:type="dxa"/>
            <w:shd w:val="clear" w:color="auto" w:fill="auto"/>
          </w:tcPr>
          <w:p w:rsidR="002B2ED6" w:rsidRPr="00B52310" w:rsidRDefault="002B2ED6" w:rsidP="00AA71F1">
            <w:pPr>
              <w:suppressAutoHyphens/>
              <w:spacing w:before="40" w:after="40" w:line="240" w:lineRule="auto"/>
              <w:rPr>
                <w:rFonts w:cs="Arial"/>
                <w:color w:val="373737" w:themeColor="background1" w:themeShade="40"/>
                <w:szCs w:val="18"/>
                <w:lang w:val="en-US"/>
              </w:rPr>
            </w:pPr>
            <w:r w:rsidRPr="00B52310">
              <w:rPr>
                <w:color w:val="373737" w:themeColor="background1" w:themeShade="40"/>
                <w:lang w:val="en-US"/>
              </w:rPr>
              <w:t>If sub-programmes are part of the RDP, explain how the values of the indicators have been calculated.</w:t>
            </w:r>
          </w:p>
        </w:tc>
      </w:tr>
    </w:tbl>
    <w:p w:rsidR="002B2ED6" w:rsidRPr="00B52310" w:rsidRDefault="002B2ED6" w:rsidP="009750E9">
      <w:pPr>
        <w:pStyle w:val="HHeading1"/>
        <w:numPr>
          <w:ilvl w:val="0"/>
          <w:numId w:val="0"/>
        </w:numPr>
        <w:rPr>
          <w:lang w:val="en-US"/>
        </w:rPr>
      </w:pPr>
      <w:bookmarkStart w:id="333" w:name="_Toc447787435"/>
      <w:bookmarkStart w:id="334" w:name="_Toc456012914"/>
      <w:bookmarkStart w:id="335" w:name="_Toc460936133"/>
      <w:bookmarkStart w:id="336" w:name="_Toc474941426"/>
      <w:r w:rsidRPr="00B52310">
        <w:rPr>
          <w:lang w:val="en-US"/>
        </w:rPr>
        <w:lastRenderedPageBreak/>
        <w:t>Annex 8 - Timing for preparing and implementing the system to answer the CEQ and answering CEQ</w:t>
      </w:r>
      <w:bookmarkEnd w:id="333"/>
      <w:bookmarkEnd w:id="334"/>
      <w:r w:rsidRPr="00B52310">
        <w:rPr>
          <w:lang w:val="en-US"/>
        </w:rPr>
        <w:t>s</w:t>
      </w:r>
      <w:bookmarkEnd w:id="335"/>
      <w:bookmarkEnd w:id="336"/>
    </w:p>
    <w:p w:rsidR="002B2ED6" w:rsidRPr="00B52310" w:rsidRDefault="002B2ED6" w:rsidP="004D01B0">
      <w:pPr>
        <w:pStyle w:val="H-Standard"/>
        <w:rPr>
          <w:lang w:val="en-US"/>
        </w:rPr>
      </w:pPr>
      <w:r w:rsidRPr="00B52310">
        <w:rPr>
          <w:lang w:val="en-US"/>
        </w:rPr>
        <w:t>There are three different types of common evaluation questions:</w:t>
      </w:r>
    </w:p>
    <w:p w:rsidR="004D01B0" w:rsidRPr="00B52310" w:rsidRDefault="002B2ED6" w:rsidP="001A31FB">
      <w:pPr>
        <w:pStyle w:val="Hlistabc"/>
        <w:numPr>
          <w:ilvl w:val="3"/>
          <w:numId w:val="44"/>
        </w:numPr>
        <w:tabs>
          <w:tab w:val="clear" w:pos="567"/>
        </w:tabs>
        <w:ind w:left="567" w:hanging="567"/>
        <w:rPr>
          <w:lang w:val="en-US"/>
        </w:rPr>
      </w:pPr>
      <w:r w:rsidRPr="00B52310">
        <w:rPr>
          <w:lang w:val="en-US"/>
        </w:rPr>
        <w:t>CEQs related to the RD focus area (1-18)</w:t>
      </w:r>
    </w:p>
    <w:p w:rsidR="004D01B0" w:rsidRPr="00B52310" w:rsidRDefault="002B2ED6" w:rsidP="001A31FB">
      <w:pPr>
        <w:pStyle w:val="Hlistabc"/>
        <w:numPr>
          <w:ilvl w:val="3"/>
          <w:numId w:val="44"/>
        </w:numPr>
        <w:tabs>
          <w:tab w:val="clear" w:pos="567"/>
        </w:tabs>
        <w:ind w:left="567" w:hanging="567"/>
        <w:rPr>
          <w:lang w:val="en-US"/>
        </w:rPr>
      </w:pPr>
      <w:r w:rsidRPr="00B52310">
        <w:rPr>
          <w:lang w:val="en-US"/>
        </w:rPr>
        <w:t>CEQs related to other aspects of the RDP: operation performance/programme synergies, TA and NRN (19-201)</w:t>
      </w:r>
    </w:p>
    <w:p w:rsidR="002B2ED6" w:rsidRPr="00B52310" w:rsidRDefault="002B2ED6" w:rsidP="001A31FB">
      <w:pPr>
        <w:pStyle w:val="Hlistabc"/>
        <w:numPr>
          <w:ilvl w:val="3"/>
          <w:numId w:val="44"/>
        </w:numPr>
        <w:tabs>
          <w:tab w:val="clear" w:pos="567"/>
        </w:tabs>
        <w:ind w:left="567" w:hanging="567"/>
        <w:rPr>
          <w:lang w:val="en-US"/>
        </w:rPr>
      </w:pPr>
      <w:r w:rsidRPr="00B52310">
        <w:rPr>
          <w:lang w:val="en-US"/>
        </w:rPr>
        <w:t>CEQs related to EU level objectives.</w:t>
      </w:r>
    </w:p>
    <w:p w:rsidR="002B2ED6" w:rsidRPr="00B52310" w:rsidRDefault="002B2ED6" w:rsidP="002B2ED6">
      <w:pPr>
        <w:pStyle w:val="HStandard"/>
        <w:rPr>
          <w:rFonts w:eastAsiaTheme="majorEastAsia" w:cs="Arial"/>
          <w:lang w:val="en-US"/>
        </w:rPr>
      </w:pPr>
      <w:r w:rsidRPr="00B52310">
        <w:rPr>
          <w:lang w:val="en-US"/>
        </w:rPr>
        <w:t>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w:t>
      </w:r>
    </w:p>
    <w:p w:rsidR="002B2ED6" w:rsidRPr="00B52310" w:rsidRDefault="002B2ED6" w:rsidP="002B2ED6">
      <w:pPr>
        <w:pStyle w:val="H-Heading2"/>
        <w:ind w:left="792" w:hanging="432"/>
        <w:rPr>
          <w:rFonts w:ascii="Arial" w:eastAsiaTheme="majorEastAsia" w:hAnsi="Arial" w:cs="Arial"/>
          <w:lang w:val="en-US"/>
        </w:rPr>
        <w:sectPr w:rsidR="002B2ED6" w:rsidRPr="00B52310" w:rsidSect="00FE5DEE">
          <w:pgSz w:w="11907" w:h="16840" w:code="9"/>
          <w:pgMar w:top="1418" w:right="1418" w:bottom="1418" w:left="1418" w:header="737" w:footer="709" w:gutter="0"/>
          <w:cols w:space="708"/>
          <w:titlePg/>
          <w:docGrid w:linePitch="360"/>
        </w:sectPr>
      </w:pPr>
    </w:p>
    <w:p w:rsidR="002B2ED6" w:rsidRPr="00B52310" w:rsidRDefault="002B2ED6" w:rsidP="008D52DC">
      <w:pPr>
        <w:pStyle w:val="HHeadingtables"/>
        <w:rPr>
          <w:lang w:val="en-US"/>
        </w:rPr>
      </w:pPr>
      <w:bookmarkStart w:id="337" w:name="_Toc474420884"/>
      <w:r w:rsidRPr="00B52310">
        <w:rPr>
          <w:lang w:val="en-US"/>
        </w:rPr>
        <w:lastRenderedPageBreak/>
        <w:t>Timing for preparing and implementing the system to answer the CEQ, and answering CEQ</w:t>
      </w:r>
      <w:bookmarkEnd w:id="337"/>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C5538D"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Years</w:t>
            </w:r>
          </w:p>
        </w:tc>
      </w:tr>
      <w:tr w:rsidR="002B2ED6" w:rsidRPr="00C5538D"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2024</w:t>
            </w:r>
          </w:p>
        </w:tc>
      </w:tr>
      <w:tr w:rsidR="002B2ED6" w:rsidRPr="00C5538D"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Observing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Judging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2B2ED6" w:rsidRPr="00064E11" w:rsidTr="00AA71F1">
        <w:trPr>
          <w:trHeight w:val="170"/>
        </w:trPr>
        <w:tc>
          <w:tcPr>
            <w:tcW w:w="3681" w:type="dxa"/>
            <w:tcBorders>
              <w:bottom w:val="single" w:sz="4" w:space="0" w:color="auto"/>
            </w:tcBorders>
            <w:shd w:val="clear" w:color="auto" w:fill="FBDCAD"/>
          </w:tcPr>
          <w:p w:rsidR="002B2ED6" w:rsidRPr="00B52310" w:rsidRDefault="002B2ED6" w:rsidP="00F06917">
            <w:pPr>
              <w:pStyle w:val="Htableleft"/>
              <w:spacing w:before="20" w:after="20"/>
              <w:rPr>
                <w:rFonts w:cs="Arial"/>
                <w:lang w:val="it-IT"/>
              </w:rPr>
            </w:pPr>
            <w:r w:rsidRPr="00B52310">
              <w:rPr>
                <w:lang w:val="it-IT"/>
              </w:rPr>
              <w:t>CEQ related to FA: CEQ-FA</w:t>
            </w:r>
          </w:p>
        </w:tc>
      </w:tr>
      <w:tr w:rsidR="002B2ED6" w:rsidRPr="00064E11" w:rsidTr="00AA71F1">
        <w:trPr>
          <w:trHeight w:val="70"/>
        </w:trPr>
        <w:tc>
          <w:tcPr>
            <w:tcW w:w="3681" w:type="dxa"/>
            <w:tcBorders>
              <w:bottom w:val="single" w:sz="4" w:space="0" w:color="auto"/>
            </w:tcBorders>
            <w:shd w:val="clear" w:color="auto" w:fill="F6B183"/>
          </w:tcPr>
          <w:p w:rsidR="002B2ED6" w:rsidRPr="00B52310" w:rsidRDefault="002B2ED6" w:rsidP="00F06917">
            <w:pPr>
              <w:pStyle w:val="Htableleft"/>
              <w:spacing w:before="20" w:after="20"/>
              <w:rPr>
                <w:rFonts w:cs="Arial"/>
                <w:lang w:val="en-US"/>
              </w:rPr>
            </w:pPr>
            <w:r w:rsidRPr="00B52310">
              <w:rPr>
                <w:lang w:val="en-US"/>
              </w:rPr>
              <w:t>CEQ related to other aspects: CEQ-OA</w:t>
            </w:r>
          </w:p>
        </w:tc>
      </w:tr>
      <w:tr w:rsidR="002B2ED6" w:rsidRPr="00C5538D" w:rsidTr="00AA71F1">
        <w:trPr>
          <w:trHeight w:val="70"/>
        </w:trPr>
        <w:tc>
          <w:tcPr>
            <w:tcW w:w="3681" w:type="dxa"/>
            <w:shd w:val="clear" w:color="auto" w:fill="DC8F81"/>
          </w:tcPr>
          <w:p w:rsidR="002B2ED6" w:rsidRPr="00C5538D" w:rsidRDefault="002B2ED6" w:rsidP="00AA71F1">
            <w:pPr>
              <w:pStyle w:val="Htableleft"/>
              <w:spacing w:before="20" w:after="20"/>
              <w:rPr>
                <w:rFonts w:cs="Arial"/>
              </w:rPr>
            </w:pPr>
            <w:r>
              <w:t>CEQ related to EU objectives: CEQ–EU</w:t>
            </w:r>
          </w:p>
        </w:tc>
      </w:tr>
    </w:tbl>
    <w:p w:rsidR="002B2ED6" w:rsidRPr="00C5538D" w:rsidRDefault="002B2ED6" w:rsidP="002B2ED6">
      <w:pPr>
        <w:pStyle w:val="H-Heading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360"/>
        </w:sectPr>
      </w:pPr>
    </w:p>
    <w:p w:rsidR="002B2ED6" w:rsidRPr="00B52310" w:rsidRDefault="002B2ED6" w:rsidP="009750E9">
      <w:pPr>
        <w:pStyle w:val="HHeading1"/>
        <w:numPr>
          <w:ilvl w:val="0"/>
          <w:numId w:val="0"/>
        </w:numPr>
        <w:rPr>
          <w:lang w:val="en-US"/>
        </w:rPr>
      </w:pPr>
      <w:bookmarkStart w:id="338" w:name="_Toc456012915"/>
      <w:bookmarkStart w:id="339" w:name="_Toc460936134"/>
      <w:bookmarkStart w:id="340" w:name="_Toc474941427"/>
      <w:r w:rsidRPr="00B52310">
        <w:rPr>
          <w:color w:val="F07E31" w:themeColor="background2"/>
          <w:lang w:val="en-US"/>
        </w:rPr>
        <w:lastRenderedPageBreak/>
        <w:t xml:space="preserve">Annex 9 </w:t>
      </w:r>
      <w:r w:rsidRPr="00B52310">
        <w:rPr>
          <w:lang w:val="en-US"/>
        </w:rPr>
        <w:t xml:space="preserve">– </w:t>
      </w:r>
      <w:bookmarkStart w:id="341" w:name="_Toc428965198"/>
      <w:bookmarkStart w:id="342" w:name="_Ref434849342"/>
      <w:r w:rsidRPr="00B52310">
        <w:rPr>
          <w:lang w:val="en-US"/>
        </w:rPr>
        <w:t>Criteria for the selection of the evaluation approach</w:t>
      </w:r>
      <w:bookmarkEnd w:id="338"/>
      <w:bookmarkEnd w:id="339"/>
      <w:bookmarkEnd w:id="340"/>
      <w:bookmarkEnd w:id="341"/>
      <w:bookmarkEnd w:id="342"/>
      <w:r w:rsidRPr="00B52310">
        <w:rPr>
          <w:lang w:val="en-US"/>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C5538D" w:rsidTr="004D01B0">
        <w:trPr>
          <w:tblHeader/>
          <w:jc w:val="center"/>
        </w:trPr>
        <w:tc>
          <w:tcPr>
            <w:tcW w:w="155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Description</w:t>
            </w:r>
          </w:p>
        </w:tc>
      </w:tr>
      <w:tr w:rsidR="002B2ED6" w:rsidRPr="00064E11" w:rsidTr="004D01B0">
        <w:trPr>
          <w:jc w:val="center"/>
        </w:trPr>
        <w:tc>
          <w:tcPr>
            <w:tcW w:w="1555" w:type="dxa"/>
            <w:shd w:val="clear" w:color="auto" w:fill="auto"/>
          </w:tcPr>
          <w:p w:rsidR="002B2ED6" w:rsidRPr="004D01B0" w:rsidRDefault="002B2ED6" w:rsidP="00AA71F1">
            <w:pPr>
              <w:pStyle w:val="Htableleft"/>
              <w:rPr>
                <w:rFonts w:cs="Arial"/>
                <w:szCs w:val="18"/>
              </w:rPr>
            </w:pPr>
            <w:r>
              <w:t>Validity of results</w:t>
            </w:r>
          </w:p>
        </w:tc>
        <w:tc>
          <w:tcPr>
            <w:tcW w:w="6145" w:type="dxa"/>
            <w:shd w:val="clear" w:color="auto" w:fill="auto"/>
          </w:tcPr>
          <w:p w:rsidR="002B2ED6" w:rsidRPr="00B52310" w:rsidRDefault="002B2ED6" w:rsidP="00BE40D4">
            <w:pPr>
              <w:pStyle w:val="Htableleft"/>
              <w:rPr>
                <w:rFonts w:cs="Arial"/>
                <w:szCs w:val="18"/>
                <w:lang w:val="en-US"/>
              </w:rPr>
            </w:pPr>
            <w:r w:rsidRPr="00B52310">
              <w:rPr>
                <w:lang w:val="en-US"/>
              </w:rP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064E11" w:rsidTr="004D01B0">
        <w:trPr>
          <w:jc w:val="center"/>
        </w:trPr>
        <w:tc>
          <w:tcPr>
            <w:tcW w:w="1555" w:type="dxa"/>
            <w:shd w:val="clear" w:color="auto" w:fill="auto"/>
          </w:tcPr>
          <w:p w:rsidR="002B2ED6" w:rsidRPr="004D01B0" w:rsidRDefault="002B2ED6" w:rsidP="00AA71F1">
            <w:pPr>
              <w:pStyle w:val="Htableleft"/>
              <w:rPr>
                <w:rFonts w:cs="Arial"/>
                <w:szCs w:val="18"/>
              </w:rPr>
            </w:pPr>
            <w:r>
              <w:t>Scale of measurement</w:t>
            </w:r>
          </w:p>
        </w:tc>
        <w:tc>
          <w:tcPr>
            <w:tcW w:w="6145" w:type="dxa"/>
            <w:shd w:val="clear" w:color="auto" w:fill="auto"/>
          </w:tcPr>
          <w:p w:rsidR="002B2ED6" w:rsidRPr="004D01B0" w:rsidRDefault="002B2ED6" w:rsidP="00AA71F1">
            <w:pPr>
              <w:pStyle w:val="Htableleft"/>
              <w:rPr>
                <w:rFonts w:eastAsiaTheme="minorEastAsia" w:cs="Arial"/>
                <w:szCs w:val="18"/>
              </w:rPr>
            </w:pPr>
            <w:r>
              <w:t>Different methods produce results at different scales: quantitative methods (e.g. econometrics, input-output, computational models, etc.) provide results in numbers (cardinal scales), while qualitative methods produce results on ordinal or nominal scales.</w:t>
            </w:r>
          </w:p>
          <w:p w:rsidR="002B2ED6" w:rsidRPr="00B52310" w:rsidRDefault="002B2ED6" w:rsidP="00AA71F1">
            <w:pPr>
              <w:pStyle w:val="Htableleft"/>
              <w:rPr>
                <w:rFonts w:cs="Arial"/>
                <w:szCs w:val="18"/>
                <w:lang w:val="en-US"/>
              </w:rPr>
            </w:pPr>
            <w:r w:rsidRPr="00B52310">
              <w:rPr>
                <w:lang w:val="en-US"/>
              </w:rP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064E11" w:rsidTr="004D01B0">
        <w:trPr>
          <w:jc w:val="center"/>
        </w:trPr>
        <w:tc>
          <w:tcPr>
            <w:tcW w:w="1555" w:type="dxa"/>
            <w:shd w:val="clear" w:color="auto" w:fill="auto"/>
          </w:tcPr>
          <w:p w:rsidR="002B2ED6" w:rsidRPr="00B52310" w:rsidRDefault="002B2ED6" w:rsidP="00AA71F1">
            <w:pPr>
              <w:pStyle w:val="Htableleft"/>
              <w:rPr>
                <w:rFonts w:cs="Arial"/>
                <w:szCs w:val="18"/>
                <w:lang w:val="en-US"/>
              </w:rPr>
            </w:pPr>
            <w:r w:rsidRPr="00B52310">
              <w:rPr>
                <w:lang w:val="en-US"/>
              </w:rPr>
              <w:t>Ability to analyse the counterfactual</w:t>
            </w:r>
          </w:p>
        </w:tc>
        <w:tc>
          <w:tcPr>
            <w:tcW w:w="6145" w:type="dxa"/>
            <w:shd w:val="clear" w:color="auto" w:fill="auto"/>
          </w:tcPr>
          <w:p w:rsidR="002B2ED6" w:rsidRPr="00B52310" w:rsidRDefault="002B2ED6" w:rsidP="00AA71F1">
            <w:pPr>
              <w:pStyle w:val="Htableleft"/>
              <w:rPr>
                <w:rFonts w:cs="Arial"/>
                <w:szCs w:val="18"/>
                <w:lang w:val="en-US"/>
              </w:rPr>
            </w:pPr>
            <w:r w:rsidRPr="00B52310">
              <w:rPr>
                <w:lang w:val="en-US"/>
              </w:rP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064E11" w:rsidTr="004D01B0">
        <w:trPr>
          <w:jc w:val="center"/>
        </w:trPr>
        <w:tc>
          <w:tcPr>
            <w:tcW w:w="1555" w:type="dxa"/>
            <w:shd w:val="clear" w:color="auto" w:fill="auto"/>
          </w:tcPr>
          <w:p w:rsidR="002B2ED6" w:rsidRPr="00B52310" w:rsidRDefault="002B2ED6" w:rsidP="00AA71F1">
            <w:pPr>
              <w:pStyle w:val="Htableleft"/>
              <w:rPr>
                <w:rFonts w:cs="Arial"/>
                <w:szCs w:val="18"/>
                <w:lang w:val="en-US"/>
              </w:rPr>
            </w:pPr>
            <w:r w:rsidRPr="00B52310">
              <w:rPr>
                <w:lang w:val="en-US"/>
              </w:rPr>
              <w:t>Ability to identify and test causal relations</w:t>
            </w:r>
          </w:p>
        </w:tc>
        <w:tc>
          <w:tcPr>
            <w:tcW w:w="6145" w:type="dxa"/>
            <w:shd w:val="clear" w:color="auto" w:fill="auto"/>
          </w:tcPr>
          <w:p w:rsidR="002B2ED6" w:rsidRPr="00B52310" w:rsidRDefault="002B2ED6" w:rsidP="00AA71F1">
            <w:pPr>
              <w:pStyle w:val="Htableleft"/>
              <w:rPr>
                <w:rFonts w:cs="Arial"/>
                <w:szCs w:val="18"/>
                <w:lang w:val="en-US"/>
              </w:rPr>
            </w:pPr>
            <w:r w:rsidRPr="00B52310">
              <w:rPr>
                <w:lang w:val="en-US"/>
              </w:rP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064E11" w:rsidTr="004D01B0">
        <w:trPr>
          <w:jc w:val="center"/>
        </w:trPr>
        <w:tc>
          <w:tcPr>
            <w:tcW w:w="1555" w:type="dxa"/>
            <w:shd w:val="clear" w:color="auto" w:fill="auto"/>
          </w:tcPr>
          <w:p w:rsidR="002B2ED6" w:rsidRPr="00B52310" w:rsidRDefault="002B2ED6" w:rsidP="00AA71F1">
            <w:pPr>
              <w:pStyle w:val="Htableleft"/>
              <w:rPr>
                <w:rFonts w:eastAsiaTheme="minorEastAsia" w:cs="Arial"/>
                <w:szCs w:val="18"/>
                <w:lang w:val="en-US"/>
              </w:rPr>
            </w:pPr>
            <w:r w:rsidRPr="00B52310">
              <w:rPr>
                <w:lang w:val="en-US"/>
              </w:rPr>
              <w:t>Ability to link outputs and results with impact indicators</w:t>
            </w:r>
          </w:p>
        </w:tc>
        <w:tc>
          <w:tcPr>
            <w:tcW w:w="6145" w:type="dxa"/>
            <w:shd w:val="clear" w:color="auto" w:fill="auto"/>
          </w:tcPr>
          <w:p w:rsidR="002B2ED6" w:rsidRPr="00B52310" w:rsidRDefault="002B2ED6" w:rsidP="00AA71F1">
            <w:pPr>
              <w:pStyle w:val="Htableleft"/>
              <w:rPr>
                <w:rFonts w:eastAsiaTheme="minorEastAsia" w:cs="Arial"/>
                <w:szCs w:val="18"/>
                <w:lang w:val="en-US"/>
              </w:rPr>
            </w:pPr>
            <w:r w:rsidRPr="00B52310">
              <w:rPr>
                <w:lang w:val="en-US"/>
              </w:rP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064E11" w:rsidTr="004D01B0">
        <w:trPr>
          <w:jc w:val="center"/>
        </w:trPr>
        <w:tc>
          <w:tcPr>
            <w:tcW w:w="1555" w:type="dxa"/>
            <w:shd w:val="clear" w:color="auto" w:fill="auto"/>
          </w:tcPr>
          <w:p w:rsidR="002B2ED6" w:rsidRPr="00B52310" w:rsidRDefault="002B2ED6" w:rsidP="00AA71F1">
            <w:pPr>
              <w:pStyle w:val="Htableleft"/>
              <w:rPr>
                <w:rFonts w:cs="Arial"/>
                <w:szCs w:val="18"/>
                <w:lang w:val="en-US"/>
              </w:rPr>
            </w:pPr>
            <w:r w:rsidRPr="00B52310">
              <w:rPr>
                <w:lang w:val="en-US"/>
              </w:rPr>
              <w:t>Ability to consider unintended effects</w:t>
            </w:r>
          </w:p>
        </w:tc>
        <w:tc>
          <w:tcPr>
            <w:tcW w:w="6145" w:type="dxa"/>
            <w:shd w:val="clear" w:color="auto" w:fill="auto"/>
          </w:tcPr>
          <w:p w:rsidR="002B2ED6" w:rsidRPr="00B52310" w:rsidRDefault="002B2ED6">
            <w:pPr>
              <w:pStyle w:val="Htableleft"/>
              <w:rPr>
                <w:rFonts w:cs="Arial"/>
                <w:szCs w:val="18"/>
                <w:lang w:val="en-US"/>
              </w:rPr>
            </w:pPr>
            <w:r w:rsidRPr="00B52310">
              <w:rPr>
                <w:lang w:val="en-US"/>
              </w:rP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064E11" w:rsidTr="004D01B0">
        <w:trPr>
          <w:jc w:val="center"/>
        </w:trPr>
        <w:tc>
          <w:tcPr>
            <w:tcW w:w="1555" w:type="dxa"/>
            <w:shd w:val="clear" w:color="auto" w:fill="auto"/>
          </w:tcPr>
          <w:p w:rsidR="002B2ED6" w:rsidRPr="00B52310" w:rsidRDefault="002B2ED6" w:rsidP="00AA71F1">
            <w:pPr>
              <w:pStyle w:val="Htableleft"/>
              <w:rPr>
                <w:rFonts w:cs="Arial"/>
                <w:szCs w:val="18"/>
                <w:lang w:val="en-US"/>
              </w:rPr>
            </w:pPr>
            <w:r w:rsidRPr="00B52310">
              <w:rPr>
                <w:lang w:val="en-US"/>
              </w:rPr>
              <w:t>Time horizon of the intervention</w:t>
            </w:r>
          </w:p>
        </w:tc>
        <w:tc>
          <w:tcPr>
            <w:tcW w:w="6145" w:type="dxa"/>
            <w:shd w:val="clear" w:color="auto" w:fill="auto"/>
          </w:tcPr>
          <w:p w:rsidR="002B2ED6" w:rsidRPr="00B52310" w:rsidRDefault="002B2ED6" w:rsidP="00AA71F1">
            <w:pPr>
              <w:pStyle w:val="Htableleft"/>
              <w:rPr>
                <w:rFonts w:cs="Arial"/>
                <w:szCs w:val="18"/>
                <w:lang w:val="en-US"/>
              </w:rPr>
            </w:pPr>
            <w:r w:rsidRPr="00B52310">
              <w:rPr>
                <w:lang w:val="en-US"/>
              </w:rP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2B2ED6" w:rsidRPr="00B52310" w:rsidRDefault="002B2ED6" w:rsidP="002B2ED6">
      <w:pPr>
        <w:rPr>
          <w:rFonts w:cs="Arial"/>
          <w:sz w:val="20"/>
          <w:szCs w:val="20"/>
          <w:lang w:val="en-US"/>
        </w:rPr>
      </w:pPr>
    </w:p>
    <w:p w:rsidR="002B2ED6" w:rsidRPr="00B52310" w:rsidRDefault="002B2ED6" w:rsidP="009750E9">
      <w:pPr>
        <w:pStyle w:val="HHeading1"/>
        <w:numPr>
          <w:ilvl w:val="0"/>
          <w:numId w:val="0"/>
        </w:numPr>
        <w:rPr>
          <w:lang w:val="en-US"/>
        </w:rPr>
      </w:pPr>
      <w:bookmarkStart w:id="343" w:name="_Toc456012916"/>
      <w:bookmarkStart w:id="344" w:name="_Toc460936135"/>
      <w:bookmarkStart w:id="345" w:name="_Toc474941428"/>
      <w:r w:rsidRPr="00B52310">
        <w:rPr>
          <w:lang w:val="en-US"/>
        </w:rPr>
        <w:lastRenderedPageBreak/>
        <w:t>Annex 10 - Tools for qualitative appraisal of RDP operations´ primary and secondary contributions to focus areas and synergies between measures, between FAs and between RD priorities</w:t>
      </w:r>
      <w:bookmarkEnd w:id="343"/>
      <w:bookmarkEnd w:id="344"/>
      <w:bookmarkEnd w:id="345"/>
    </w:p>
    <w:p w:rsidR="002B2ED6" w:rsidRPr="00C5538D" w:rsidRDefault="002B2ED6" w:rsidP="002B2ED6">
      <w:pPr>
        <w:pStyle w:val="HStandard"/>
        <w:rPr>
          <w:rFonts w:cs="Arial"/>
        </w:rPr>
      </w:pPr>
      <w:r w:rsidRPr="00B52310">
        <w:rPr>
          <w:lang w:val="en-US"/>
        </w:rPr>
        <w:t xml:space="preserve">The RDP intervention logic is complex and contains various horizontal, vertical and diagonal linkages between operations, measures, focus areas and rural development priorities. </w:t>
      </w:r>
      <w:r>
        <w:t xml:space="preserve">These linkages are: </w:t>
      </w:r>
    </w:p>
    <w:p w:rsidR="002B2ED6" w:rsidRPr="00B52310" w:rsidRDefault="002B2ED6" w:rsidP="004D01B0">
      <w:pPr>
        <w:pStyle w:val="Hlistbullet"/>
        <w:rPr>
          <w:lang w:val="en-US"/>
        </w:rPr>
      </w:pPr>
      <w:r w:rsidRPr="00B52310">
        <w:rPr>
          <w:b/>
          <w:lang w:val="en-US"/>
        </w:rPr>
        <w:t>Primary contributions</w:t>
      </w:r>
      <w:r w:rsidRPr="00B52310">
        <w:rPr>
          <w:lang w:val="en-US"/>
        </w:rPr>
        <w:t xml:space="preserve"> of operations implemented under measures/sub-measures</w:t>
      </w:r>
      <w:r>
        <w:rPr>
          <w:rStyle w:val="FootnoteReference"/>
        </w:rPr>
        <w:footnoteReference w:id="205"/>
      </w:r>
      <w:r w:rsidRPr="00B52310">
        <w:rPr>
          <w:lang w:val="en-US"/>
        </w:rPr>
        <w:t xml:space="preserve"> to focus areas under which they are programmed (vertical)</w:t>
      </w:r>
    </w:p>
    <w:p w:rsidR="002B2ED6" w:rsidRPr="00B52310" w:rsidRDefault="002B2ED6" w:rsidP="004D01B0">
      <w:pPr>
        <w:pStyle w:val="Hlistbullet"/>
        <w:rPr>
          <w:lang w:val="en-US"/>
        </w:rPr>
      </w:pPr>
      <w:r w:rsidRPr="00B52310">
        <w:rPr>
          <w:b/>
          <w:lang w:val="en-US"/>
        </w:rPr>
        <w:t>Secondary contributions</w:t>
      </w:r>
      <w:r w:rsidRPr="00B52310">
        <w:rPr>
          <w:lang w:val="en-US"/>
        </w:rPr>
        <w:t xml:space="preserve"> of operations implemented under measures/sub-measures</w:t>
      </w:r>
      <w:r>
        <w:rPr>
          <w:rStyle w:val="FootnoteReference"/>
        </w:rPr>
        <w:footnoteReference w:id="206"/>
      </w:r>
      <w:r w:rsidRPr="00B52310">
        <w:rPr>
          <w:lang w:val="en-US"/>
        </w:rPr>
        <w:t xml:space="preserve"> to focus areas under which they are </w:t>
      </w:r>
      <w:r w:rsidRPr="00B52310">
        <w:rPr>
          <w:b/>
          <w:lang w:val="en-US"/>
        </w:rPr>
        <w:t>not</w:t>
      </w:r>
      <w:r w:rsidRPr="00B52310">
        <w:rPr>
          <w:lang w:val="en-US"/>
        </w:rPr>
        <w:t xml:space="preserve"> programmed (diagonal)</w:t>
      </w:r>
    </w:p>
    <w:p w:rsidR="002B2ED6" w:rsidRPr="00B52310" w:rsidRDefault="002B2ED6" w:rsidP="004D01B0">
      <w:pPr>
        <w:pStyle w:val="Hlistbullet"/>
        <w:rPr>
          <w:lang w:val="en-US"/>
        </w:rPr>
      </w:pPr>
      <w:r w:rsidRPr="00B52310">
        <w:rPr>
          <w:b/>
          <w:lang w:val="en-US"/>
        </w:rPr>
        <w:t>Transverse effects</w:t>
      </w:r>
      <w:r w:rsidRPr="00B52310">
        <w:rPr>
          <w:lang w:val="en-US"/>
        </w:rPr>
        <w:t xml:space="preserve"> between focus areas and between rural development priorities (horizontal) </w:t>
      </w:r>
    </w:p>
    <w:p w:rsidR="002B2ED6" w:rsidRPr="00B52310" w:rsidRDefault="002B2ED6" w:rsidP="004D01B0">
      <w:pPr>
        <w:pStyle w:val="Hlistbullet2"/>
        <w:rPr>
          <w:lang w:val="en-US"/>
        </w:rPr>
      </w:pPr>
      <w:r w:rsidRPr="00B52310">
        <w:rPr>
          <w:lang w:val="en-US"/>
        </w:rPr>
        <w:t>Positive transverse effects are also called synergies</w:t>
      </w:r>
    </w:p>
    <w:p w:rsidR="002B2ED6" w:rsidRPr="00C5538D" w:rsidRDefault="002B2ED6" w:rsidP="004D01B0">
      <w:pPr>
        <w:pStyle w:val="Hlistbullet2"/>
      </w:pPr>
      <w:r>
        <w:t xml:space="preserve">Negative/antagonistic effects </w:t>
      </w:r>
    </w:p>
    <w:p w:rsidR="002B2ED6" w:rsidRPr="00B52310" w:rsidRDefault="002B2ED6" w:rsidP="002B2ED6">
      <w:pPr>
        <w:pStyle w:val="HStandard"/>
        <w:rPr>
          <w:rFonts w:cs="Arial"/>
          <w:lang w:val="en-US"/>
        </w:rPr>
      </w:pPr>
      <w:r w:rsidRPr="00B52310">
        <w:rPr>
          <w:lang w:val="en-US"/>
        </w:rPr>
        <w:t>These linkages should not be mixed up with the programme’s indirect effects, which go beyond the objectives or address various issues. RDP indirect effects are explained in PART II of the Guidelines, in the chapter 5.1 Revisiting the RDP intervention logic.</w:t>
      </w:r>
    </w:p>
    <w:p w:rsidR="002B2ED6" w:rsidRPr="00B52310" w:rsidRDefault="002B2ED6" w:rsidP="002B2ED6">
      <w:pPr>
        <w:pStyle w:val="HStandard"/>
        <w:rPr>
          <w:rFonts w:cs="Arial"/>
          <w:lang w:val="en-US"/>
        </w:rPr>
      </w:pPr>
      <w:r w:rsidRPr="00B52310">
        <w:rPr>
          <w:b/>
          <w:lang w:val="en-US"/>
        </w:rPr>
        <w:t>Table 12</w:t>
      </w:r>
      <w:r w:rsidRPr="00B52310">
        <w:rPr>
          <w:lang w:val="en-US"/>
        </w:rP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2B2ED6" w:rsidRPr="00B52310" w:rsidRDefault="002B2ED6" w:rsidP="002B2ED6">
      <w:pPr>
        <w:pStyle w:val="HStandard"/>
        <w:rPr>
          <w:rFonts w:cs="Arial"/>
          <w:lang w:val="en-US"/>
        </w:rPr>
      </w:pPr>
      <w:r w:rsidRPr="00B52310">
        <w:rPr>
          <w:lang w:val="en-US"/>
        </w:rPr>
        <w:t>Primary contributions of operations are shown on the left side of the table where measures/sub-measures are linked to FAs under which they are programmed. Secondary contributions of operations are highlighted with orange boxes.</w:t>
      </w:r>
    </w:p>
    <w:p w:rsidR="002B2ED6" w:rsidRPr="00B52310" w:rsidRDefault="002B2ED6" w:rsidP="002B2ED6">
      <w:pPr>
        <w:pStyle w:val="HStandard"/>
        <w:rPr>
          <w:rFonts w:cs="Arial"/>
          <w:color w:val="auto"/>
          <w:lang w:val="en-US"/>
        </w:rPr>
      </w:pPr>
      <w:r w:rsidRPr="00B52310">
        <w:rPr>
          <w:lang w:val="en-US"/>
        </w:rP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sidRPr="00B52310">
        <w:rPr>
          <w:color w:val="auto"/>
          <w:lang w:val="en-US"/>
        </w:rPr>
        <w:t xml:space="preserve">other than those under which they have been programmed and use the survey to find out their contributions to the value of result indicators. </w:t>
      </w:r>
    </w:p>
    <w:p w:rsidR="002B2ED6" w:rsidRPr="00B52310" w:rsidRDefault="002B2ED6" w:rsidP="002B2ED6">
      <w:pPr>
        <w:pStyle w:val="HStandard"/>
        <w:rPr>
          <w:rFonts w:cs="Arial"/>
          <w:lang w:val="en-US"/>
        </w:rPr>
      </w:pPr>
      <w:r w:rsidRPr="00B52310">
        <w:rPr>
          <w:lang w:val="en-US"/>
        </w:rPr>
        <w:t xml:space="preserve">The table is available also in an editable version. </w:t>
      </w:r>
    </w:p>
    <w:p w:rsidR="002B2ED6" w:rsidRPr="00B52310" w:rsidRDefault="002B2ED6" w:rsidP="002B2ED6">
      <w:pPr>
        <w:pStyle w:val="HStandard"/>
        <w:rPr>
          <w:rFonts w:cs="Arial"/>
          <w:lang w:val="en-US"/>
        </w:rPr>
      </w:pPr>
      <w:r w:rsidRPr="00B52310">
        <w:rPr>
          <w:b/>
          <w:lang w:val="en-US"/>
        </w:rPr>
        <w:t>Table 13</w:t>
      </w:r>
      <w:r w:rsidRPr="00B52310">
        <w:rPr>
          <w:lang w:val="en-US"/>
        </w:rP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2B2ED6" w:rsidRPr="00B52310" w:rsidRDefault="002B2ED6" w:rsidP="002B2ED6">
      <w:pPr>
        <w:pStyle w:val="HStandard"/>
        <w:rPr>
          <w:rFonts w:cs="Arial"/>
          <w:lang w:val="en-US"/>
        </w:rPr>
      </w:pPr>
      <w:r w:rsidRPr="00B52310">
        <w:rPr>
          <w:lang w:val="en-US"/>
        </w:rP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2B2ED6" w:rsidRPr="00B52310" w:rsidRDefault="002B2ED6" w:rsidP="002B2ED6">
      <w:pPr>
        <w:pStyle w:val="HStandard"/>
        <w:rPr>
          <w:rFonts w:cs="Arial"/>
          <w:lang w:val="en-US"/>
        </w:rPr>
      </w:pPr>
      <w:r w:rsidRPr="00B52310">
        <w:rPr>
          <w:lang w:val="en-US"/>
        </w:rPr>
        <w:lastRenderedPageBreak/>
        <w:t xml:space="preserve">Stakeholders in the Member States should adjust the table in accordance with the RDP’s intervention logic. The table example is also available in an editable version. </w:t>
      </w:r>
    </w:p>
    <w:p w:rsidR="002B2ED6" w:rsidRPr="00B52310" w:rsidRDefault="002B2ED6" w:rsidP="008D52DC">
      <w:pPr>
        <w:pStyle w:val="HHeadingtables"/>
        <w:rPr>
          <w:lang w:val="en-US"/>
        </w:rPr>
      </w:pPr>
      <w:bookmarkStart w:id="346" w:name="_Toc474420885"/>
      <w:r w:rsidRPr="00B52310">
        <w:rPr>
          <w:lang w:val="en-US"/>
        </w:rPr>
        <w:t>Primary and secondary contributions of operations within measures/sub-measures to rural development focus areas – example</w:t>
      </w:r>
      <w:bookmarkEnd w:id="346"/>
    </w:p>
    <w:p w:rsidR="002B2ED6" w:rsidRPr="00C5538D" w:rsidRDefault="00D3473A" w:rsidP="002B2ED6">
      <w:pPr>
        <w:pStyle w:val="HStandard"/>
        <w:jc w:val="center"/>
        <w:rPr>
          <w:rFonts w:cs="Arial"/>
        </w:rPr>
      </w:pPr>
      <w:r>
        <w:rPr>
          <w:noProof/>
          <w:lang w:val="en-GB" w:eastAsia="en-GB" w:bidi="ar-SA"/>
        </w:rPr>
        <w:drawing>
          <wp:inline distT="0" distB="0" distL="0" distR="0" wp14:anchorId="7D522A0B" wp14:editId="5423EC3E">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2B2ED6" w:rsidRPr="00C5538D" w:rsidRDefault="002B2ED6" w:rsidP="002B2ED6">
      <w:pPr>
        <w:pStyle w:val="HStandard"/>
        <w:rPr>
          <w:rFonts w:cs="Arial"/>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C27393" w:rsidRPr="00C5538D" w:rsidRDefault="00C27393" w:rsidP="002B2ED6">
      <w:pPr>
        <w:pStyle w:val="HStandard"/>
        <w:rPr>
          <w:rFonts w:cs="Arial"/>
          <w:b/>
          <w:sz w:val="18"/>
          <w:szCs w:val="18"/>
        </w:rPr>
        <w:sectPr w:rsidR="00C27393" w:rsidRPr="00C5538D" w:rsidSect="00FE5DEE">
          <w:pgSz w:w="11907" w:h="16840" w:code="9"/>
          <w:pgMar w:top="1418" w:right="1418" w:bottom="1418" w:left="1418" w:header="737" w:footer="709" w:gutter="0"/>
          <w:cols w:space="708"/>
          <w:titlePg/>
          <w:docGrid w:linePitch="360"/>
        </w:sectPr>
      </w:pPr>
    </w:p>
    <w:p w:rsidR="002B2ED6" w:rsidRPr="00B52310" w:rsidRDefault="002B2ED6" w:rsidP="00C2310A">
      <w:pPr>
        <w:pStyle w:val="HHeadingtables"/>
        <w:rPr>
          <w:lang w:val="en-US"/>
        </w:rPr>
      </w:pPr>
      <w:bookmarkStart w:id="347" w:name="_Toc474420886"/>
      <w:r w:rsidRPr="00B52310">
        <w:rPr>
          <w:lang w:val="en-US"/>
        </w:rPr>
        <w:lastRenderedPageBreak/>
        <w:t>Synergies and negative transverse effects between focus areas and between priorities</w:t>
      </w:r>
      <w:bookmarkEnd w:id="347"/>
      <w:r w:rsidRPr="00B52310">
        <w:rPr>
          <w:lang w:val="en-US"/>
        </w:rPr>
        <w:t xml:space="preserve"> </w:t>
      </w:r>
    </w:p>
    <w:p w:rsidR="00C71423" w:rsidRPr="00E14C16" w:rsidRDefault="00D3473A" w:rsidP="00E14C16">
      <w:pPr>
        <w:pStyle w:val="Normal12PTcouleurgris"/>
      </w:pPr>
      <w:r>
        <w:rPr>
          <w:noProof/>
          <w:lang w:val="en-GB" w:eastAsia="en-GB" w:bidi="ar-SA"/>
        </w:rPr>
        <w:drawing>
          <wp:inline distT="0" distB="0" distL="0" distR="0" wp14:anchorId="1C75AE76" wp14:editId="372AAA42">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9A13A5" w:rsidRPr="00C5538D" w:rsidRDefault="009A13A5" w:rsidP="009A13A5">
      <w:pPr>
        <w:pStyle w:val="HStandard"/>
        <w:rPr>
          <w:rFonts w:cs="Arial"/>
          <w:b/>
          <w:sz w:val="18"/>
          <w:szCs w:val="18"/>
        </w:rPr>
        <w:sectPr w:rsidR="009A13A5" w:rsidRPr="00C5538D" w:rsidSect="00FE5DEE">
          <w:pgSz w:w="16840" w:h="11907" w:orient="landscape" w:code="9"/>
          <w:pgMar w:top="1418" w:right="1418" w:bottom="1418" w:left="1418" w:header="737" w:footer="709" w:gutter="0"/>
          <w:cols w:space="708"/>
          <w:titlePg/>
          <w:docGrid w:linePitch="360"/>
        </w:sectPr>
      </w:pPr>
    </w:p>
    <w:p w:rsidR="00150D5B" w:rsidRPr="00E14C16" w:rsidRDefault="00E14C16">
      <w:pPr>
        <w:spacing w:before="0" w:after="0" w:line="240" w:lineRule="auto"/>
        <w:jc w:val="left"/>
        <w:rPr>
          <w:rFonts w:cs="Arial"/>
          <w:b/>
          <w:szCs w:val="18"/>
        </w:rPr>
      </w:pPr>
      <w:r>
        <w:rPr>
          <w:rFonts w:cs="Arial"/>
          <w:noProof/>
          <w:lang w:val="en-GB" w:eastAsia="en-GB" w:bidi="ar-SA"/>
        </w:rPr>
        <w:lastRenderedPageBreak/>
        <w:drawing>
          <wp:anchor distT="0" distB="0" distL="114300" distR="114300" simplePos="0" relativeHeight="251667968" behindDoc="0" locked="0" layoutInCell="1" allowOverlap="1" wp14:anchorId="1FBC78EA" wp14:editId="7B287CC9">
            <wp:simplePos x="0" y="0"/>
            <wp:positionH relativeFrom="column">
              <wp:posOffset>-818515</wp:posOffset>
            </wp:positionH>
            <wp:positionV relativeFrom="paragraph">
              <wp:posOffset>-862330</wp:posOffset>
            </wp:positionV>
            <wp:extent cx="7409180" cy="10576560"/>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sectPr w:rsidR="00150D5B" w:rsidRPr="00E14C16" w:rsidSect="0001223C">
      <w:headerReference w:type="default" r:id="rId83"/>
      <w:footerReference w:type="default" r:id="rId84"/>
      <w:headerReference w:type="first" r:id="rId85"/>
      <w:footerReference w:type="first" r:id="rId86"/>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504" w:rsidRDefault="00932504">
      <w:pPr>
        <w:spacing w:before="0" w:after="0" w:line="240" w:lineRule="auto"/>
      </w:pPr>
      <w:r>
        <w:separator/>
      </w:r>
    </w:p>
  </w:endnote>
  <w:endnote w:type="continuationSeparator" w:id="0">
    <w:p w:rsidR="00932504" w:rsidRDefault="00932504">
      <w:pPr>
        <w:spacing w:before="0" w:after="0" w:line="240" w:lineRule="auto"/>
      </w:pPr>
      <w:r>
        <w:continuationSeparator/>
      </w:r>
    </w:p>
  </w:endnote>
  <w:endnote w:type="continuationNotice" w:id="1">
    <w:p w:rsidR="00932504" w:rsidRDefault="009325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Default="00D5334A">
    <w:pPr>
      <w:pStyle w:val="Footer"/>
    </w:pPr>
    <w:r>
      <w:t xml:space="preserve">página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48D75777" wp14:editId="08435C48">
          <wp:extent cx="971550" cy="247650"/>
          <wp:effectExtent l="19050" t="0" r="0" b="0"/>
          <wp:docPr id="6"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62</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94</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510974514"/>
      <w:docPartObj>
        <w:docPartGallery w:val="Page Numbers (Bottom of Page)"/>
        <w:docPartUnique/>
      </w:docPartObj>
    </w:sdtPr>
    <w:sdtEndPr>
      <w:rPr>
        <w:noProof/>
      </w:rPr>
    </w:sdtEndPr>
    <w:sdtContent>
      <w:p w:rsidR="00D5334A" w:rsidRPr="00B76C55" w:rsidRDefault="00D5334A">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964603">
          <w:rPr>
            <w:rFonts w:cs="Arial"/>
            <w:noProof/>
          </w:rPr>
          <w:t>95</w:t>
        </w:r>
        <w:r w:rsidRPr="00B76C55">
          <w:rPr>
            <w:rFonts w:cs="Arial"/>
            <w:noProof/>
          </w:rPr>
          <w:fldChar w:fldCharType="end"/>
        </w:r>
      </w:p>
    </w:sdtContent>
  </w:sdt>
  <w:p w:rsidR="00D5334A" w:rsidRPr="00B76C55" w:rsidRDefault="00D5334A" w:rsidP="00AA71F1">
    <w:pPr>
      <w:pStyle w:val="Footer"/>
      <w:tabs>
        <w:tab w:val="left" w:pos="4943"/>
      </w:tabs>
      <w:ind w:right="360"/>
      <w:rPr>
        <w:rFonts w:cs="Arial"/>
        <w:noProof/>
      </w:rPr>
    </w:pPr>
    <w:r>
      <w:tab/>
    </w:r>
  </w:p>
  <w:p w:rsidR="00D5334A" w:rsidRDefault="00D5334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D5334A" w:rsidRDefault="00D5334A">
        <w:pPr>
          <w:pStyle w:val="Footer"/>
        </w:pPr>
        <w:r>
          <w:fldChar w:fldCharType="begin"/>
        </w:r>
        <w:r>
          <w:instrText xml:space="preserve"> PAGE   \* MERGEFORMAT </w:instrText>
        </w:r>
        <w:r>
          <w:fldChar w:fldCharType="separate"/>
        </w:r>
        <w:r w:rsidR="00964603">
          <w:rPr>
            <w:noProof/>
          </w:rPr>
          <w:t>111</w:t>
        </w:r>
        <w:r>
          <w:rPr>
            <w:noProof/>
          </w:rPr>
          <w:fldChar w:fldCharType="end"/>
        </w:r>
      </w:p>
    </w:sdtContent>
  </w:sdt>
  <w:p w:rsidR="00D5334A" w:rsidRDefault="00D5334A"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150D5B" w:rsidRDefault="00D5334A"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150D5B" w:rsidRDefault="00D5334A"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20</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60</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A40754" w:rsidRDefault="00D5334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64603">
      <w:rPr>
        <w:rStyle w:val="PageNumber"/>
        <w:rFonts w:ascii="Helvetica LT Pro Light" w:hAnsi="Helvetica LT Pro Light"/>
        <w:noProof/>
      </w:rPr>
      <w:t>28</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504" w:rsidRPr="005C5994" w:rsidRDefault="00932504">
      <w:pPr>
        <w:spacing w:before="0" w:after="0" w:line="240" w:lineRule="auto"/>
        <w:rPr>
          <w:color w:val="F07E31" w:themeColor="background2"/>
        </w:rPr>
      </w:pPr>
      <w:r>
        <w:rPr>
          <w:color w:val="F07E31" w:themeColor="background2"/>
        </w:rPr>
        <w:separator/>
      </w:r>
    </w:p>
  </w:footnote>
  <w:footnote w:type="continuationSeparator" w:id="0">
    <w:p w:rsidR="00932504" w:rsidRDefault="00932504">
      <w:pPr>
        <w:spacing w:before="0" w:after="0" w:line="240" w:lineRule="auto"/>
      </w:pPr>
      <w:r>
        <w:continuationSeparator/>
      </w:r>
    </w:p>
  </w:footnote>
  <w:footnote w:type="continuationNotice" w:id="1">
    <w:p w:rsidR="00932504" w:rsidRDefault="00932504">
      <w:pPr>
        <w:spacing w:before="0" w:after="0" w:line="240" w:lineRule="auto"/>
      </w:pPr>
    </w:p>
  </w:footnote>
  <w:footnote w:id="2">
    <w:p w:rsidR="00D5334A" w:rsidRPr="00B52310" w:rsidRDefault="00D5334A" w:rsidP="008C0710">
      <w:pPr>
        <w:pStyle w:val="FootnoteText"/>
        <w:jc w:val="both"/>
      </w:pPr>
      <w:r>
        <w:rPr>
          <w:rStyle w:val="FootnoteReference"/>
        </w:rPr>
        <w:footnoteRef/>
      </w:r>
      <w:r>
        <w:t xml:space="preserve"> </w:t>
      </w:r>
      <w:r>
        <w:tab/>
        <w:t>Anexo VII do Regulamento de Execução (UE) n.º 808/2014 da Comissão, de 17 de julho de 2014, que estabelece normas de execução do Regulamento (UE) n.º 1305/2013 do Parlamento Europeu e do Conselho, relativo ao apoio ao desenvolvimento rural pelo Fundo Europeu Agrícola de Desenvolvimento Rural (FEADER) (JO L 227/18 de 31.7.2014).</w:t>
      </w:r>
    </w:p>
  </w:footnote>
  <w:footnote w:id="3">
    <w:p w:rsidR="00D5334A" w:rsidRPr="00C02D10" w:rsidRDefault="00D5334A" w:rsidP="00AC08B3">
      <w:pPr>
        <w:pStyle w:val="FootnoteText"/>
        <w:rPr>
          <w:lang w:val="sk-SK"/>
        </w:rPr>
      </w:pPr>
      <w:r>
        <w:rPr>
          <w:rStyle w:val="FootnoteReference"/>
        </w:rPr>
        <w:footnoteRef/>
      </w:r>
      <w:r>
        <w:t xml:space="preserve"> Artigo 67.º do Regulamento (UE) n.º 1305/2013 e artigo 14.º e anexos IV, V e VI do Regulamento de Execução (UE) n.º 808/2014 da Comissão. </w:t>
      </w:r>
    </w:p>
  </w:footnote>
  <w:footnote w:id="4">
    <w:p w:rsidR="00D5334A" w:rsidRPr="00016C82" w:rsidRDefault="00D5334A" w:rsidP="0079615D">
      <w:pPr>
        <w:pStyle w:val="FootnoteText"/>
        <w:jc w:val="both"/>
        <w:rPr>
          <w:lang w:val="sk-SK"/>
        </w:rPr>
      </w:pPr>
      <w:r>
        <w:rPr>
          <w:rStyle w:val="FootnoteReference"/>
        </w:rPr>
        <w:footnoteRef/>
      </w:r>
      <w:r>
        <w:t xml:space="preserve"> </w:t>
      </w:r>
      <w:r>
        <w:tab/>
        <w:t>Anexo VII, ponto 2, do Regulamento de Execução (UE) n.º 808/2014 da Comissão.</w:t>
      </w:r>
    </w:p>
  </w:footnote>
  <w:footnote w:id="5">
    <w:p w:rsidR="00D5334A" w:rsidRPr="00016C82" w:rsidRDefault="00D5334A" w:rsidP="0079615D">
      <w:pPr>
        <w:pStyle w:val="FootnoteText"/>
        <w:jc w:val="both"/>
        <w:rPr>
          <w:lang w:val="sk-SK"/>
        </w:rPr>
      </w:pPr>
      <w:r>
        <w:rPr>
          <w:rStyle w:val="FootnoteReference"/>
        </w:rPr>
        <w:footnoteRef/>
      </w:r>
      <w:r>
        <w:t xml:space="preserve"> </w:t>
      </w:r>
      <w:r>
        <w:tab/>
        <w:t>Anexo VII, ponto 1, alínea a), do Regulamento de Execução (UE) n.º 808/2014 da Comissão.</w:t>
      </w:r>
    </w:p>
  </w:footnote>
  <w:footnote w:id="6">
    <w:p w:rsidR="00D5334A" w:rsidRPr="00016C82" w:rsidRDefault="00D5334A" w:rsidP="0079615D">
      <w:pPr>
        <w:pStyle w:val="FootnoteText"/>
        <w:jc w:val="both"/>
        <w:rPr>
          <w:lang w:val="sk-SK"/>
        </w:rPr>
      </w:pPr>
      <w:r>
        <w:rPr>
          <w:rStyle w:val="FootnoteReference"/>
        </w:rPr>
        <w:footnoteRef/>
      </w:r>
      <w:r>
        <w:t xml:space="preserve"> </w:t>
      </w:r>
      <w:r>
        <w:tab/>
        <w:t>Anexo VII, ponto 1, alínea b), do Regulamento de Execução (UE) n.º 808/2014 da Comissão.</w:t>
      </w:r>
    </w:p>
  </w:footnote>
  <w:footnote w:id="7">
    <w:p w:rsidR="00D5334A" w:rsidRPr="00D0367D" w:rsidRDefault="00D5334A" w:rsidP="0079615D">
      <w:pPr>
        <w:pStyle w:val="FootnoteText"/>
        <w:jc w:val="both"/>
        <w:rPr>
          <w:lang w:val="sk-SK"/>
        </w:rPr>
      </w:pPr>
      <w:r>
        <w:rPr>
          <w:rStyle w:val="FootnoteReference"/>
        </w:rPr>
        <w:footnoteRef/>
      </w:r>
      <w:r>
        <w:t xml:space="preserve"> </w:t>
      </w:r>
      <w:r>
        <w:tab/>
        <w:t>Anexo VII, ponto 7, do Regulamento de Execução (UE) n.º 808/2014 da Comissão.</w:t>
      </w:r>
    </w:p>
  </w:footnote>
  <w:footnote w:id="8">
    <w:p w:rsidR="00D5334A" w:rsidRPr="00D0367D" w:rsidRDefault="00D5334A" w:rsidP="0079615D">
      <w:pPr>
        <w:pStyle w:val="FootnoteText"/>
        <w:jc w:val="both"/>
        <w:rPr>
          <w:lang w:val="sk-SK"/>
        </w:rPr>
      </w:pPr>
      <w:r>
        <w:rPr>
          <w:rStyle w:val="FootnoteReference"/>
        </w:rPr>
        <w:footnoteRef/>
      </w:r>
      <w:r>
        <w:t xml:space="preserve"> </w:t>
      </w:r>
      <w:r>
        <w:tab/>
        <w:t>Artigo 54.º, n.º 3, do Regulamento (UE) n.º 1303/2013 do Parlamento Europeu e do Conselho, de 17 de dezembro de 2013, que estabelece disposições comuns relativas ao Fundo Europeu de Desenvolvimento Regional, ao Fundo Social Europeu, ao Fundo de Coesão, ao Fundo Europeu Agrícola de Desenvolvimento Rural e ao Fundo Europeu dos Assuntos Marítimos e das Pescas, que estabelece disposições gerais relativas ao Fundo Europeu de Desenvolvimento Regional, ao Fundo Social Europeu, ao Fundo de Coesão e ao Fundo Europeu dos Assuntos Marítimos e das Pescas, e que revoga o Regulamento (CE) n.º 1083/2006 do Conselho (JO L 347/320 de 20.12.2013).</w:t>
      </w:r>
    </w:p>
  </w:footnote>
  <w:footnote w:id="9">
    <w:p w:rsidR="00D5334A" w:rsidRPr="00D0367D" w:rsidRDefault="00D5334A" w:rsidP="0079615D">
      <w:pPr>
        <w:pStyle w:val="FootnoteText"/>
        <w:jc w:val="both"/>
        <w:rPr>
          <w:lang w:val="sk-SK"/>
        </w:rPr>
      </w:pPr>
      <w:r>
        <w:rPr>
          <w:rStyle w:val="FootnoteReference"/>
        </w:rPr>
        <w:footnoteRef/>
      </w:r>
      <w:r>
        <w:t xml:space="preserve"> </w:t>
      </w:r>
      <w:r>
        <w:tab/>
        <w:t>Artigo 14.º, alínea b), e anexo VII, ponto 7, do Regulamento de Execução (UE) n.º 808/2014 da Comissão.</w:t>
      </w:r>
    </w:p>
  </w:footnote>
  <w:footnote w:id="10">
    <w:p w:rsidR="00D5334A" w:rsidRPr="00B52310" w:rsidRDefault="00D5334A" w:rsidP="0079615D">
      <w:pPr>
        <w:pStyle w:val="FootnoteText"/>
        <w:jc w:val="both"/>
      </w:pPr>
      <w:r>
        <w:rPr>
          <w:rStyle w:val="FootnoteReference"/>
        </w:rPr>
        <w:footnoteRef/>
      </w:r>
      <w:r>
        <w:t xml:space="preserve"> Contribuições suplementares de operações para outras áreas de incidência que não aquelas ao abrigo das quais foram programadas.</w:t>
      </w:r>
    </w:p>
  </w:footnote>
  <w:footnote w:id="11">
    <w:p w:rsidR="00D5334A" w:rsidRPr="00B52310" w:rsidRDefault="00D5334A" w:rsidP="0079615D">
      <w:pPr>
        <w:pStyle w:val="FootnoteText"/>
        <w:jc w:val="both"/>
      </w:pPr>
      <w:r>
        <w:rPr>
          <w:rStyle w:val="FootnoteReference"/>
        </w:rPr>
        <w:footnoteRef/>
      </w:r>
      <w:r>
        <w:t xml:space="preserve"> Artigo 50.º do Regulamento (UE) n.º 1303/2013 e anexo VII, ponto 7, do Regulamento de Execução (UE) n.º 808/2014 da Comissão.</w:t>
      </w:r>
    </w:p>
  </w:footnote>
  <w:footnote w:id="12">
    <w:p w:rsidR="00D5334A" w:rsidRPr="0027790B" w:rsidRDefault="00D5334A" w:rsidP="008C765E">
      <w:pPr>
        <w:pStyle w:val="FootnoteText"/>
        <w:rPr>
          <w:lang w:val="sk-SK"/>
        </w:rPr>
      </w:pPr>
      <w:r>
        <w:rPr>
          <w:rStyle w:val="FootnoteReference"/>
        </w:rPr>
        <w:footnoteRef/>
      </w:r>
      <w:r>
        <w:t xml:space="preserve"> </w:t>
      </w:r>
      <w:r>
        <w:rPr>
          <w:rStyle w:val="Hyperlink"/>
        </w:rPr>
        <w:t>http://enrd.ec.europa.eu/enrd-static/policy-in-action/improving-implementation/delivery-mechanisms/pt/delivery-mechanisms_pt.html</w:t>
      </w:r>
      <w:r>
        <w:t>.</w:t>
      </w:r>
    </w:p>
    <w:p w:rsidR="00D5334A" w:rsidRPr="0000205C" w:rsidRDefault="00D5334A" w:rsidP="00E1240A">
      <w:pPr>
        <w:pStyle w:val="FootnoteText"/>
        <w:rPr>
          <w:lang w:val="sk-SK"/>
        </w:rPr>
      </w:pPr>
    </w:p>
  </w:footnote>
  <w:footnote w:id="13">
    <w:p w:rsidR="00D5334A" w:rsidRPr="0027790B" w:rsidRDefault="00D5334A" w:rsidP="00E1240A">
      <w:pPr>
        <w:pStyle w:val="FootnoteText"/>
        <w:rPr>
          <w:lang w:val="sk-SK"/>
        </w:rPr>
      </w:pPr>
      <w:r>
        <w:rPr>
          <w:rStyle w:val="FootnoteReference"/>
        </w:rPr>
        <w:footnoteRef/>
      </w:r>
      <w:r>
        <w:t xml:space="preserve"> Anexo VII, ponto 3, do</w:t>
      </w:r>
      <w:r>
        <w:rPr>
          <w:color w:val="F07E31" w:themeColor="background2"/>
        </w:rPr>
        <w:t xml:space="preserve"> </w:t>
      </w:r>
      <w:r>
        <w:t>Regulamento de Execução (UE) n.º 808/2014 da Comissão.</w:t>
      </w:r>
    </w:p>
  </w:footnote>
  <w:footnote w:id="14">
    <w:p w:rsidR="00D5334A" w:rsidRPr="00B52310" w:rsidRDefault="00D5334A" w:rsidP="00A57152">
      <w:pPr>
        <w:pStyle w:val="FootnoteText"/>
      </w:pPr>
      <w:r>
        <w:rPr>
          <w:rStyle w:val="FootnoteReference"/>
        </w:rPr>
        <w:footnoteRef/>
      </w:r>
      <w:r>
        <w:t xml:space="preserve"> Artigo 14.º, n.º 1, alínea b), e anexo IV do Regulamento de Execução (UE) n.º 808/2014 da Comissão. </w:t>
      </w:r>
    </w:p>
  </w:footnote>
  <w:footnote w:id="15">
    <w:p w:rsidR="00D5334A" w:rsidRPr="0027790B" w:rsidRDefault="00D5334A" w:rsidP="008C765E">
      <w:pPr>
        <w:pStyle w:val="FootnoteText"/>
        <w:rPr>
          <w:lang w:val="sk-SK"/>
        </w:rPr>
      </w:pPr>
      <w:r>
        <w:rPr>
          <w:rStyle w:val="FootnoteReference"/>
        </w:rPr>
        <w:footnoteRef/>
      </w:r>
      <w:r>
        <w:t xml:space="preserve"> </w:t>
      </w:r>
      <w:hyperlink r:id="rId1">
        <w:r>
          <w:rPr>
            <w:rStyle w:val="Hyperlink"/>
          </w:rPr>
          <w:t>https://www.statpac.com/surveys/sampling.htm</w:t>
        </w:r>
      </w:hyperlink>
      <w:r>
        <w:t>.</w:t>
      </w:r>
    </w:p>
    <w:p w:rsidR="00D5334A" w:rsidRPr="00111809" w:rsidRDefault="00D5334A" w:rsidP="00E1240A">
      <w:pPr>
        <w:pStyle w:val="FootnoteText"/>
        <w:rPr>
          <w:lang w:val="sk-SK"/>
        </w:rPr>
      </w:pPr>
    </w:p>
  </w:footnote>
  <w:footnote w:id="16">
    <w:p w:rsidR="00D5334A" w:rsidRPr="0027790B" w:rsidRDefault="00D5334A">
      <w:pPr>
        <w:pStyle w:val="FootnoteText"/>
        <w:rPr>
          <w:lang w:val="sk-SK"/>
        </w:rPr>
      </w:pPr>
      <w:r>
        <w:rPr>
          <w:rStyle w:val="FootnoteReference"/>
        </w:rPr>
        <w:footnoteRef/>
      </w:r>
      <w:r>
        <w:t xml:space="preserve"> Artigo 50.º, n.º 2, do Regulamento (UE) n.º 1303/2013. </w:t>
      </w:r>
    </w:p>
  </w:footnote>
  <w:footnote w:id="17">
    <w:p w:rsidR="00D5334A" w:rsidRPr="0027790B" w:rsidRDefault="00D5334A">
      <w:pPr>
        <w:pStyle w:val="FootnoteText"/>
        <w:rPr>
          <w:lang w:val="sk-SK"/>
        </w:rPr>
      </w:pPr>
      <w:r>
        <w:rPr>
          <w:rStyle w:val="FootnoteReference"/>
        </w:rPr>
        <w:footnoteRef/>
      </w:r>
      <w:r>
        <w:t xml:space="preserve"> Anexo VII, ponto 7, do Regulamento de Execução (UE) n.º 808/2014 da Comissão.</w:t>
      </w:r>
    </w:p>
  </w:footnote>
  <w:footnote w:id="18">
    <w:p w:rsidR="00D5334A" w:rsidRPr="00B52310" w:rsidRDefault="00D5334A">
      <w:pPr>
        <w:pStyle w:val="FootnoteText"/>
      </w:pPr>
      <w:r>
        <w:rPr>
          <w:rStyle w:val="FootnoteReference"/>
        </w:rPr>
        <w:footnoteRef/>
      </w:r>
      <w:r>
        <w:t xml:space="preserve"> Artigo 8.º, n.º 1, alínea g), do Regulamento (UE) n.º 1305/2013.</w:t>
      </w:r>
    </w:p>
  </w:footnote>
  <w:footnote w:id="19">
    <w:p w:rsidR="00D5334A" w:rsidRPr="0027790B" w:rsidRDefault="00D5334A" w:rsidP="008C765E">
      <w:pPr>
        <w:pStyle w:val="FootnoteText"/>
        <w:rPr>
          <w:lang w:val="sk-SK"/>
        </w:rPr>
      </w:pPr>
      <w:r>
        <w:rPr>
          <w:rStyle w:val="FootnoteReference"/>
        </w:rPr>
        <w:footnoteRef/>
      </w:r>
      <w:r>
        <w:t xml:space="preserve"> Anexo 6 «Formulário de avaliação da qualidade», Guia da DG Mercado Interno para a avaliação da legislação, páginas 87-97 </w:t>
      </w:r>
      <w:r>
        <w:rPr>
          <w:rStyle w:val="Hyperlink"/>
        </w:rPr>
        <w:t>http://ec.europa.eu/dgs/internal_market/evaluation/evaluation/index_en.htm</w:t>
      </w:r>
      <w:r>
        <w:t>.</w:t>
      </w:r>
    </w:p>
    <w:p w:rsidR="00D5334A" w:rsidRPr="008C765E" w:rsidRDefault="00D5334A" w:rsidP="008F5BEE">
      <w:pPr>
        <w:pStyle w:val="FootnoteText"/>
        <w:rPr>
          <w:color w:val="546393" w:themeColor="accent3"/>
          <w:lang w:val="sk-SK"/>
        </w:rPr>
      </w:pPr>
    </w:p>
  </w:footnote>
  <w:footnote w:id="20">
    <w:p w:rsidR="00D5334A" w:rsidRPr="00643F35" w:rsidRDefault="00D5334A" w:rsidP="009540FB">
      <w:pPr>
        <w:pStyle w:val="FootnoteText"/>
        <w:rPr>
          <w:lang w:val="sk-SK"/>
        </w:rPr>
      </w:pPr>
      <w:r>
        <w:rPr>
          <w:rStyle w:val="FootnoteReference"/>
        </w:rPr>
        <w:footnoteRef/>
      </w:r>
      <w:r w:rsidRPr="00B52310">
        <w:rPr>
          <w:lang w:val="en-US"/>
        </w:rPr>
        <w:t xml:space="preserve"> Article 54(1) of Regulation (EU) No 1303/2013; Article 68(a) of Regulation (EU) No 1305/2013</w:t>
      </w:r>
    </w:p>
  </w:footnote>
  <w:footnote w:id="21">
    <w:p w:rsidR="00D5334A" w:rsidRPr="00643F35" w:rsidRDefault="00D5334A" w:rsidP="009540FB">
      <w:pPr>
        <w:pStyle w:val="FootnoteText"/>
        <w:rPr>
          <w:lang w:val="sk-SK"/>
        </w:rPr>
      </w:pPr>
      <w:r>
        <w:rPr>
          <w:rStyle w:val="FootnoteReference"/>
        </w:rPr>
        <w:footnoteRef/>
      </w:r>
      <w:r w:rsidRPr="00B52310">
        <w:rPr>
          <w:lang w:val="en-US"/>
        </w:rPr>
        <w:t xml:space="preserve"> WD: common evaluation questions for rural development programmes 2014-2020, </w:t>
      </w:r>
      <w:hyperlink r:id="rId2">
        <w:r w:rsidRPr="00B52310">
          <w:rPr>
            <w:rStyle w:val="Hyperlink"/>
            <w:lang w:val="en-US"/>
          </w:rPr>
          <w:t>https://enrd.ec.europa.eu/en/evaluation-helpdesks-publications</w:t>
        </w:r>
      </w:hyperlink>
    </w:p>
  </w:footnote>
  <w:footnote w:id="22">
    <w:p w:rsidR="00D5334A" w:rsidRPr="0079615D" w:rsidRDefault="00D5334A" w:rsidP="009540FB">
      <w:pPr>
        <w:pStyle w:val="FootnoteText"/>
        <w:rPr>
          <w:lang w:val="en-US"/>
        </w:rPr>
      </w:pPr>
      <w:r>
        <w:rPr>
          <w:rStyle w:val="FootnoteReference"/>
        </w:rPr>
        <w:footnoteRef/>
      </w:r>
      <w:r w:rsidRPr="00B52310">
        <w:rPr>
          <w:lang w:val="en-US"/>
        </w:rPr>
        <w:t xml:space="preserve"> Article 14(1)(c) and Annex VII, point (7) to Commission Implementing Regulation (EU) No 808/2014, </w:t>
      </w:r>
    </w:p>
  </w:footnote>
  <w:footnote w:id="23">
    <w:p w:rsidR="00D5334A" w:rsidRPr="00CB1878" w:rsidRDefault="00D5334A">
      <w:pPr>
        <w:pStyle w:val="FootnoteText"/>
        <w:rPr>
          <w:lang w:val="en-GB"/>
        </w:rPr>
      </w:pPr>
      <w:r>
        <w:rPr>
          <w:rStyle w:val="FootnoteReference"/>
        </w:rPr>
        <w:footnoteRef/>
      </w:r>
      <w:r w:rsidRPr="00B52310">
        <w:rPr>
          <w:lang w:val="en-US"/>
        </w:rPr>
        <w:t xml:space="preserve"> Additional indicators are applied </w:t>
      </w:r>
      <w:r w:rsidRPr="00B52310">
        <w:rPr>
          <w:b/>
          <w:lang w:val="en-US"/>
        </w:rPr>
        <w:t>additionally</w:t>
      </w:r>
      <w:r w:rsidRPr="00B52310">
        <w:rPr>
          <w:lang w:val="en-US"/>
        </w:rPr>
        <w:t xml:space="preserve"> to common indicators if the latter are not sufficient to answer the CEQ in a satisfactory manner</w:t>
      </w:r>
    </w:p>
  </w:footnote>
  <w:footnote w:id="24">
    <w:p w:rsidR="00D5334A" w:rsidRPr="00CB1878" w:rsidRDefault="00D5334A">
      <w:pPr>
        <w:pStyle w:val="FootnoteText"/>
        <w:rPr>
          <w:lang w:val="en-GB"/>
        </w:rPr>
      </w:pPr>
      <w:r>
        <w:rPr>
          <w:rStyle w:val="FootnoteReference"/>
        </w:rPr>
        <w:footnoteRef/>
      </w:r>
      <w:r w:rsidRPr="00B52310">
        <w:rPr>
          <w:lang w:val="en-US"/>
        </w:rPr>
        <w:t xml:space="preserve"> Programme-specific indicators are applied to answer PSEQ</w:t>
      </w:r>
    </w:p>
  </w:footnote>
  <w:footnote w:id="25">
    <w:p w:rsidR="00D5334A" w:rsidRPr="002B6593" w:rsidRDefault="00D5334A" w:rsidP="00054B2D">
      <w:pPr>
        <w:pStyle w:val="FootnoteText"/>
        <w:rPr>
          <w:lang w:val="sk-SK"/>
        </w:rPr>
      </w:pPr>
      <w:r>
        <w:rPr>
          <w:rStyle w:val="FootnoteReference"/>
        </w:rPr>
        <w:footnoteRef/>
      </w:r>
      <w:r>
        <w:t xml:space="preserve"> Artigo 8.º, n.º 1, alínea g), do Regulamento (UE) n.º 1305/2013.</w:t>
      </w:r>
    </w:p>
  </w:footnote>
  <w:footnote w:id="26">
    <w:p w:rsidR="00D5334A" w:rsidRPr="002B6593" w:rsidRDefault="00D5334A" w:rsidP="00054B2D">
      <w:pPr>
        <w:pStyle w:val="FootnoteText"/>
        <w:rPr>
          <w:lang w:val="sk-SK"/>
        </w:rPr>
      </w:pPr>
      <w:r>
        <w:rPr>
          <w:rStyle w:val="FootnoteReference"/>
        </w:rPr>
        <w:footnoteRef/>
      </w:r>
      <w:r>
        <w:t xml:space="preserve"> Abordagens baseadas na teoria, quantitativas, qualitativas e mistas.</w:t>
      </w:r>
    </w:p>
  </w:footnote>
  <w:footnote w:id="27">
    <w:p w:rsidR="00D5334A" w:rsidRPr="00B52310" w:rsidRDefault="00D5334A" w:rsidP="008820A8">
      <w:pPr>
        <w:pStyle w:val="FootnoteText"/>
      </w:pPr>
      <w:r>
        <w:rPr>
          <w:rStyle w:val="FootnoteReference"/>
        </w:rPr>
        <w:footnoteRef/>
      </w:r>
      <w:r>
        <w:t xml:space="preserve"> Autoridade de gestão, organismo pagador, peritos em matéria de avaliação, avaliadores, fornecedores de dados, membros do comité de acompanhamento.</w:t>
      </w:r>
    </w:p>
  </w:footnote>
  <w:footnote w:id="28">
    <w:p w:rsidR="00D5334A" w:rsidRPr="00B52310" w:rsidRDefault="00D5334A" w:rsidP="00606478">
      <w:pPr>
        <w:pStyle w:val="FootnoteText"/>
      </w:pPr>
      <w:r>
        <w:rPr>
          <w:rStyle w:val="FootnoteReference"/>
        </w:rPr>
        <w:footnoteRef/>
      </w:r>
      <w:r>
        <w:t xml:space="preserve"> Esta avaliação é também muito importante para a avaliação das sinergias do programa e para responder à QAC n.º 19: «Em que medida é que as sinergias entre as prioridades e as áreas de incidência reforçaram a eficácia do PDR?».</w:t>
      </w:r>
    </w:p>
  </w:footnote>
  <w:footnote w:id="29">
    <w:p w:rsidR="00D5334A" w:rsidRPr="0027790B" w:rsidRDefault="00D5334A" w:rsidP="008C765E">
      <w:pPr>
        <w:pStyle w:val="FootnoteText"/>
        <w:rPr>
          <w:lang w:val="sk-SK"/>
        </w:rPr>
      </w:pPr>
      <w:r>
        <w:rPr>
          <w:rStyle w:val="FootnoteReference"/>
        </w:rPr>
        <w:footnoteRef/>
      </w:r>
      <w:r>
        <w:t xml:space="preserve"> Ler igualmente a parte II, capítulos 1 e 2, de «Retirar o máximo partido do seu PDR: orientações para a avaliação </w:t>
      </w:r>
      <w:r>
        <w:rPr>
          <w:i/>
        </w:rPr>
        <w:t>ex ante</w:t>
      </w:r>
      <w:r>
        <w:t xml:space="preserve"> dos PDR 2014-2020» </w:t>
      </w:r>
      <w:hyperlink r:id="rId3">
        <w:r>
          <w:rPr>
            <w:rStyle w:val="Hyperlink"/>
          </w:rPr>
          <w:t>http://enrd.ec.europa.eu/enrd-static/evaluation/library/evaluation-helpdesk-publications/en/evaluation-helpdesk-publications_en.html</w:t>
        </w:r>
      </w:hyperlink>
      <w:r>
        <w:t>.</w:t>
      </w:r>
    </w:p>
    <w:p w:rsidR="00D5334A" w:rsidRPr="008C765E" w:rsidRDefault="00D5334A" w:rsidP="00054B2D">
      <w:pPr>
        <w:pStyle w:val="FootnoteText"/>
        <w:rPr>
          <w:lang w:val="sk-SK"/>
        </w:rPr>
      </w:pPr>
    </w:p>
  </w:footnote>
  <w:footnote w:id="30">
    <w:p w:rsidR="00D5334A" w:rsidRPr="00B52310" w:rsidRDefault="00D5334A" w:rsidP="00054B2D">
      <w:pPr>
        <w:pStyle w:val="FootnoteText"/>
        <w:rPr>
          <w:rStyle w:val="Hyperlink"/>
        </w:rPr>
      </w:pPr>
      <w:r>
        <w:rPr>
          <w:rStyle w:val="FootnoteReference"/>
        </w:rPr>
        <w:footnoteRef/>
      </w:r>
      <w:r>
        <w:t xml:space="preserve"> Estratégia da União para um crescimento inteligente, sustentável e inclusivo, </w:t>
      </w:r>
      <w:hyperlink r:id="rId4">
        <w:r>
          <w:rPr>
            <w:rStyle w:val="Hyperlink"/>
          </w:rPr>
          <w:t>http://ec.europa.eu/europe2020/index_pt.htm</w:t>
        </w:r>
      </w:hyperlink>
    </w:p>
  </w:footnote>
  <w:footnote w:id="31">
    <w:p w:rsidR="00D5334A" w:rsidRPr="0027790B" w:rsidRDefault="00D5334A" w:rsidP="008C765E">
      <w:pPr>
        <w:pStyle w:val="FootnoteText"/>
        <w:rPr>
          <w:lang w:val="sk-SK"/>
        </w:rPr>
      </w:pPr>
      <w:r>
        <w:rPr>
          <w:rStyle w:val="Hyperlink"/>
          <w:i/>
          <w:color w:val="6F6F6F" w:themeColor="text1"/>
          <w:sz w:val="12"/>
          <w:u w:val="none"/>
        </w:rPr>
        <w:footnoteRef/>
      </w:r>
      <w:r>
        <w:rPr>
          <w:rStyle w:val="Hyperlink"/>
        </w:rPr>
        <w:t xml:space="preserve"> </w:t>
      </w:r>
      <w:hyperlink r:id="rId5">
        <w:r>
          <w:rPr>
            <w:rStyle w:val="Hyperlink"/>
          </w:rPr>
          <w:t>http://ec.europa.eu/agriculture/cap-post-2013/</w:t>
        </w:r>
      </w:hyperlink>
      <w:r>
        <w:t>.</w:t>
      </w:r>
    </w:p>
    <w:p w:rsidR="00D5334A" w:rsidRPr="008C765E" w:rsidRDefault="00D5334A" w:rsidP="00054B2D">
      <w:pPr>
        <w:pStyle w:val="FootnoteText"/>
        <w:rPr>
          <w:rStyle w:val="Hyperlink"/>
          <w:b/>
          <w:lang w:val="sk-SK"/>
        </w:rPr>
      </w:pPr>
    </w:p>
  </w:footnote>
  <w:footnote w:id="32">
    <w:p w:rsidR="00D5334A" w:rsidRPr="00B52310" w:rsidRDefault="00D5334A" w:rsidP="00C711C0">
      <w:pPr>
        <w:pStyle w:val="FootnoteText"/>
      </w:pPr>
      <w:r>
        <w:rPr>
          <w:rStyle w:val="FootnoteReference"/>
        </w:rPr>
        <w:footnoteRef/>
      </w:r>
      <w:r>
        <w:t xml:space="preserve"> As operações programadas no âmbito das áreas de incidência ambiental, nomeadamente as AI 4A, 4B, 4C, 5D e 5E, nas quais as metas são fixadas em % da superfície abrangida por contratos, são contabilizadas para todas as AI para cujos objetivos podem contribuir. As suas contribuições multiplicadas já foram captadas pelo sistema de acompanhamento e, por conseguinte, não é necessário mais nenhuma quantificação das metas durante a avaliação.</w:t>
      </w:r>
    </w:p>
  </w:footnote>
  <w:footnote w:id="33">
    <w:p w:rsidR="00D5334A" w:rsidRPr="0027790B" w:rsidRDefault="00D5334A" w:rsidP="008C765E">
      <w:pPr>
        <w:pStyle w:val="FootnoteText"/>
        <w:rPr>
          <w:lang w:val="sk-SK"/>
        </w:rPr>
      </w:pPr>
      <w:r>
        <w:rPr>
          <w:rStyle w:val="FootnoteReference"/>
        </w:rPr>
        <w:footnoteRef/>
      </w:r>
      <w:r>
        <w:t xml:space="preserve"> Poderá encontrar uma descrição pormenorizada dos efeitos do programa nas orientações para a avaliação </w:t>
      </w:r>
      <w:r>
        <w:rPr>
          <w:i/>
        </w:rPr>
        <w:t>ex post</w:t>
      </w:r>
      <w:r>
        <w:t xml:space="preserve"> dos PDR 2007-2013, capítulo 4.2.2 Desafio: identificação dos efeitos do programa, </w:t>
      </w:r>
      <w:hyperlink r:id="rId6">
        <w:r>
          <w:rPr>
            <w:rStyle w:val="Hyperlink"/>
          </w:rPr>
          <w:t>http://enrd.ec.europa.eu/enrd-static/evaluation/library/evaluation-helpdesk-publications/en/evaluation-helpdesk-publications_en.html</w:t>
        </w:r>
      </w:hyperlink>
      <w:r>
        <w:t>.</w:t>
      </w:r>
    </w:p>
    <w:p w:rsidR="00D5334A" w:rsidRPr="008C765E" w:rsidRDefault="00D5334A" w:rsidP="00054B2D">
      <w:pPr>
        <w:pStyle w:val="FootnoteText"/>
        <w:rPr>
          <w:rStyle w:val="Hyperlink"/>
          <w:lang w:val="sk-SK"/>
        </w:rPr>
      </w:pPr>
    </w:p>
  </w:footnote>
  <w:footnote w:id="34">
    <w:p w:rsidR="00D5334A" w:rsidRPr="007E75CE" w:rsidRDefault="00D5334A">
      <w:pPr>
        <w:pStyle w:val="FootnoteText"/>
        <w:rPr>
          <w:lang w:val="sk-SK"/>
        </w:rPr>
      </w:pPr>
      <w:r>
        <w:rPr>
          <w:rStyle w:val="FootnoteReference"/>
        </w:rPr>
        <w:footnoteRef/>
      </w:r>
      <w:r>
        <w:t xml:space="preserve"> Em alguns casos, a estratégia de DLBC pode incluir medidas do PDR ou medidas referidas no Regulamento (UE) n.º 1305/2013; noutros casos, pode incluir as suas próprias medidas.</w:t>
      </w:r>
    </w:p>
  </w:footnote>
  <w:footnote w:id="35">
    <w:p w:rsidR="00D5334A" w:rsidRPr="00B52310" w:rsidRDefault="00D5334A">
      <w:pPr>
        <w:pStyle w:val="FootnoteText"/>
      </w:pPr>
      <w:r>
        <w:rPr>
          <w:rStyle w:val="FootnoteReference"/>
        </w:rPr>
        <w:footnoteRef/>
      </w:r>
      <w:r>
        <w:t xml:space="preserve"> Ver Documento de Trabalho «Lista de elementos de dados para a base de dados do Pilar II».</w:t>
      </w:r>
    </w:p>
  </w:footnote>
  <w:footnote w:id="36">
    <w:p w:rsidR="00D5334A" w:rsidRPr="00281B2B" w:rsidRDefault="00D5334A" w:rsidP="00054B2D">
      <w:pPr>
        <w:pStyle w:val="FootnoteText"/>
        <w:rPr>
          <w:lang w:val="sk-SK"/>
        </w:rPr>
      </w:pPr>
      <w:r>
        <w:rPr>
          <w:rStyle w:val="FootnoteReference"/>
        </w:rPr>
        <w:footnoteRef/>
      </w:r>
      <w:r>
        <w:t xml:space="preserve"> Artigo 51.º do Regulamento (UE) n.º 1305/2013.</w:t>
      </w:r>
    </w:p>
  </w:footnote>
  <w:footnote w:id="37">
    <w:p w:rsidR="00D5334A" w:rsidRPr="00281B2B" w:rsidRDefault="00D5334A" w:rsidP="00054B2D">
      <w:pPr>
        <w:pStyle w:val="FootnoteText"/>
        <w:rPr>
          <w:lang w:val="sk-SK"/>
        </w:rPr>
      </w:pPr>
      <w:r>
        <w:rPr>
          <w:rStyle w:val="FootnoteReference"/>
        </w:rPr>
        <w:footnoteRef/>
      </w:r>
      <w:r>
        <w:t xml:space="preserve"> Artigos 5.º e 59.º do Regulamento (UE) n.º 1303/2013.</w:t>
      </w:r>
    </w:p>
  </w:footnote>
  <w:footnote w:id="38">
    <w:p w:rsidR="00D5334A" w:rsidRPr="00F7196F" w:rsidRDefault="00D5334A" w:rsidP="00054B2D">
      <w:pPr>
        <w:pStyle w:val="FootnoteText"/>
        <w:rPr>
          <w:lang w:val="sk-SK"/>
        </w:rPr>
      </w:pPr>
      <w:r>
        <w:rPr>
          <w:rStyle w:val="FootnoteReference"/>
        </w:rPr>
        <w:footnoteRef/>
      </w:r>
      <w:r>
        <w:t xml:space="preserve"> Artigo 54.º do Regulamento (UE) n.º 1305/2013.</w:t>
      </w:r>
    </w:p>
  </w:footnote>
  <w:footnote w:id="39">
    <w:p w:rsidR="00D5334A" w:rsidRPr="0027790B" w:rsidRDefault="00D5334A" w:rsidP="008C765E">
      <w:pPr>
        <w:pStyle w:val="FootnoteText"/>
        <w:rPr>
          <w:lang w:val="sk-SK"/>
        </w:rPr>
      </w:pPr>
      <w:r>
        <w:rPr>
          <w:rStyle w:val="FootnoteReference"/>
        </w:rPr>
        <w:footnoteRef/>
      </w:r>
      <w:r>
        <w:t xml:space="preserve"> Retirar o máximo partido do seu PDR: orientações para a avaliação </w:t>
      </w:r>
      <w:r>
        <w:rPr>
          <w:i/>
        </w:rPr>
        <w:t>ex ante</w:t>
      </w:r>
      <w:r>
        <w:t xml:space="preserve"> dos PDR para 2014-2020, </w:t>
      </w:r>
      <w:hyperlink r:id="rId7">
        <w:r>
          <w:rPr>
            <w:rStyle w:val="Hyperlink"/>
          </w:rPr>
          <w:t>http://enrd.ec.europa.eu/enrd-static/evaluation/library/evaluation-helpdesk-publications/en/evaluation-helpdesk-publications_en.html</w:t>
        </w:r>
      </w:hyperlink>
      <w:r>
        <w:t>.</w:t>
      </w:r>
    </w:p>
    <w:p w:rsidR="00D5334A" w:rsidRPr="00B52310" w:rsidRDefault="00D5334A" w:rsidP="00054B2D">
      <w:pPr>
        <w:pStyle w:val="FootnoteText"/>
      </w:pPr>
      <w:r>
        <w:rPr>
          <w:rStyle w:val="Hyperlink"/>
        </w:rPr>
        <w:t xml:space="preserve"> </w:t>
      </w:r>
    </w:p>
  </w:footnote>
  <w:footnote w:id="40">
    <w:p w:rsidR="00D5334A" w:rsidRPr="0027790B" w:rsidRDefault="00D5334A" w:rsidP="008C765E">
      <w:pPr>
        <w:pStyle w:val="FootnoteText"/>
        <w:rPr>
          <w:lang w:val="sk-SK"/>
        </w:rPr>
      </w:pPr>
      <w:r>
        <w:rPr>
          <w:rStyle w:val="FootnoteReference"/>
        </w:rPr>
        <w:footnoteRef/>
      </w:r>
      <w:r>
        <w:t xml:space="preserve"> </w:t>
      </w:r>
      <w:hyperlink r:id="rId8">
        <w:r>
          <w:rPr>
            <w:rStyle w:val="Hyperlink"/>
          </w:rPr>
          <w:t>http://enrd.ec.europa.eu/en/evaluation-helpdesks-publications</w:t>
        </w:r>
      </w:hyperlink>
      <w:r>
        <w:t>.</w:t>
      </w:r>
    </w:p>
    <w:p w:rsidR="00D5334A" w:rsidRPr="008C765E" w:rsidRDefault="00D5334A" w:rsidP="00054B2D">
      <w:pPr>
        <w:pStyle w:val="FootnoteText"/>
        <w:rPr>
          <w:rStyle w:val="Hyperlink"/>
          <w:lang w:val="sk-SK"/>
        </w:rPr>
      </w:pPr>
    </w:p>
  </w:footnote>
  <w:footnote w:id="41">
    <w:p w:rsidR="00D5334A" w:rsidRPr="0027790B" w:rsidRDefault="00D5334A" w:rsidP="008C765E">
      <w:pPr>
        <w:pStyle w:val="FootnoteText"/>
        <w:rPr>
          <w:lang w:val="sk-SK"/>
        </w:rPr>
      </w:pPr>
      <w:r>
        <w:rPr>
          <w:rStyle w:val="FootnoteReference"/>
        </w:rPr>
        <w:footnoteRef/>
      </w:r>
      <w:r w:rsidRPr="008C765E">
        <w:rPr>
          <w:lang w:val="sk-SK"/>
        </w:rPr>
        <w:t xml:space="preserve"> </w:t>
      </w:r>
      <w:hyperlink r:id="rId9">
        <w:r w:rsidRPr="008C765E">
          <w:rPr>
            <w:rStyle w:val="Hyperlink"/>
            <w:lang w:val="sk-SK"/>
          </w:rPr>
          <w:t>http://ec.europa.eu/agriculture/glossary/index_pt.htm</w:t>
        </w:r>
      </w:hyperlink>
      <w:r w:rsidRPr="008C765E">
        <w:rPr>
          <w:lang w:val="sk-SK"/>
        </w:rPr>
        <w:t>.</w:t>
      </w:r>
    </w:p>
    <w:p w:rsidR="00D5334A" w:rsidRPr="008C765E" w:rsidRDefault="00D5334A" w:rsidP="00054B2D">
      <w:pPr>
        <w:pStyle w:val="FootnoteText"/>
        <w:rPr>
          <w:color w:val="546393" w:themeColor="accent3"/>
          <w:lang w:val="sk-SK"/>
        </w:rPr>
      </w:pPr>
    </w:p>
  </w:footnote>
  <w:footnote w:id="42">
    <w:p w:rsidR="00D5334A" w:rsidRPr="00B52310" w:rsidRDefault="00D5334A" w:rsidP="00205C01">
      <w:pPr>
        <w:pStyle w:val="FootnoteText"/>
      </w:pPr>
      <w:r>
        <w:rPr>
          <w:rStyle w:val="FootnoteReference"/>
        </w:rPr>
        <w:footnoteRef/>
      </w:r>
      <w:r>
        <w:t xml:space="preserve"> Anexo 1, QAC n.º 1 do Documento de trabalho: questões de avaliação comuns para os programas de desenvolvimento rural 2014-2020.</w:t>
      </w:r>
    </w:p>
  </w:footnote>
  <w:footnote w:id="43">
    <w:p w:rsidR="00D5334A" w:rsidRPr="001D3BBB" w:rsidRDefault="00D5334A" w:rsidP="00054B2D">
      <w:pPr>
        <w:pStyle w:val="FootnoteText"/>
        <w:rPr>
          <w:lang w:val="sk-SK"/>
        </w:rPr>
      </w:pPr>
      <w:r>
        <w:rPr>
          <w:rStyle w:val="FootnoteReference"/>
        </w:rPr>
        <w:footnoteRef/>
      </w:r>
      <w:r>
        <w:t xml:space="preserve"> Anexo 1 do Documento de trabalho: questões de avaliação comuns para os programas de desenvolvimento rural 2014-2020. </w:t>
      </w:r>
    </w:p>
  </w:footnote>
  <w:footnote w:id="44">
    <w:p w:rsidR="00D5334A" w:rsidRPr="00B52310" w:rsidRDefault="00D5334A" w:rsidP="00054B2D">
      <w:pPr>
        <w:pStyle w:val="FootnoteText"/>
      </w:pPr>
      <w:r>
        <w:rPr>
          <w:rStyle w:val="FootnoteReference"/>
        </w:rPr>
        <w:footnoteRef/>
      </w:r>
      <w:r>
        <w:t xml:space="preserve"> Artigo 14.º, n.º 1, alínea b), e anexo IV do Regulamento de Execução (UE) n.º 808/2014 da Comissão.</w:t>
      </w:r>
    </w:p>
  </w:footnote>
  <w:footnote w:id="45">
    <w:p w:rsidR="00D5334A" w:rsidRPr="00B52310" w:rsidRDefault="00D5334A" w:rsidP="00054B2D">
      <w:pPr>
        <w:pStyle w:val="FootnoteText"/>
      </w:pPr>
      <w:r>
        <w:rPr>
          <w:rStyle w:val="FootnoteReference"/>
        </w:rPr>
        <w:footnoteRef/>
      </w:r>
      <w:r>
        <w:t xml:space="preserve"> Documentos de trabalho: indicadores de impacto, fichas de indicadores de contexto comuns, indicadores de meta para o Pilar II, indicadores de resultados complementares para o Pilar II. </w:t>
      </w:r>
    </w:p>
  </w:footnote>
  <w:footnote w:id="46">
    <w:p w:rsidR="00D5334A" w:rsidRPr="007A1E2A" w:rsidRDefault="00D5334A" w:rsidP="00054B2D">
      <w:pPr>
        <w:pStyle w:val="FootnoteText"/>
        <w:rPr>
          <w:lang w:val="sk-SK"/>
        </w:rPr>
      </w:pPr>
      <w:r>
        <w:rPr>
          <w:rStyle w:val="FootnoteReference"/>
        </w:rPr>
        <w:footnoteRef/>
      </w:r>
      <w:r>
        <w:t xml:space="preserve"> Anexo IV do Regulamento de Execução (UE) n.º 808/2014 da Comissão.</w:t>
      </w:r>
    </w:p>
  </w:footnote>
  <w:footnote w:id="47">
    <w:p w:rsidR="00D5334A" w:rsidRPr="00BB29B3" w:rsidRDefault="00D5334A" w:rsidP="00054B2D">
      <w:pPr>
        <w:pStyle w:val="FootnoteText"/>
        <w:rPr>
          <w:szCs w:val="16"/>
          <w:lang w:val="sk-SK"/>
        </w:rPr>
      </w:pPr>
      <w:r>
        <w:rPr>
          <w:rStyle w:val="FootnoteReference"/>
        </w:rPr>
        <w:footnoteRef/>
      </w:r>
      <w:r>
        <w:t xml:space="preserve"> Anexo IV do Regulamento de Execução (UE) n.º 808/2014 da Comissão, e documento de trabalho «Lista de elementos de dados para a base de dados do Pilar II».</w:t>
      </w:r>
    </w:p>
  </w:footnote>
  <w:footnote w:id="48">
    <w:p w:rsidR="00D5334A" w:rsidRPr="00B52310" w:rsidRDefault="00D5334A" w:rsidP="009B2D49">
      <w:pPr>
        <w:pStyle w:val="FootnoteText"/>
      </w:pPr>
      <w:r>
        <w:rPr>
          <w:rStyle w:val="FootnoteReference"/>
        </w:rPr>
        <w:footnoteRef/>
      </w:r>
      <w:r>
        <w:t xml:space="preserve"> É esse o caso quando os elementos comuns não permitem responder às QA pertinentes nem são passíveis de ser utilizados mais tarde na avaliação dos impactos. </w:t>
      </w:r>
    </w:p>
  </w:footnote>
  <w:footnote w:id="49">
    <w:p w:rsidR="00D5334A" w:rsidRPr="0027790B" w:rsidRDefault="00D5334A" w:rsidP="008C765E">
      <w:pPr>
        <w:pStyle w:val="FootnoteText"/>
        <w:rPr>
          <w:lang w:val="sk-SK"/>
        </w:rPr>
      </w:pPr>
      <w:r>
        <w:rPr>
          <w:rStyle w:val="FootnoteReference"/>
        </w:rPr>
        <w:footnoteRef/>
      </w:r>
      <w:r>
        <w:t xml:space="preserve"> As informações podem igualmente ser consultadas em: </w:t>
      </w:r>
      <w:hyperlink r:id="rId10">
        <w:r>
          <w:rPr>
            <w:rStyle w:val="Hyperlink"/>
          </w:rPr>
          <w:t>enrd.ec.europa.eu/enrd-static/evaluation/good-practices-workshops/national-rural-networks/en/national-rural-networks_en.html</w:t>
        </w:r>
      </w:hyperlink>
      <w:r>
        <w:t>.</w:t>
      </w:r>
    </w:p>
    <w:p w:rsidR="00D5334A" w:rsidRPr="00786391" w:rsidRDefault="00D5334A" w:rsidP="009B2D49">
      <w:pPr>
        <w:pStyle w:val="FootnoteText"/>
        <w:rPr>
          <w:lang w:val="sk-SK"/>
        </w:rPr>
      </w:pPr>
    </w:p>
  </w:footnote>
  <w:footnote w:id="50">
    <w:p w:rsidR="00D5334A" w:rsidRPr="00B52310" w:rsidRDefault="00D5334A">
      <w:pPr>
        <w:pStyle w:val="FootnoteText"/>
      </w:pPr>
      <w:r>
        <w:rPr>
          <w:rStyle w:val="FootnoteReference"/>
        </w:rPr>
        <w:footnoteRef/>
      </w:r>
      <w:r w:rsidRPr="00B04ACE">
        <w:rPr>
          <w:lang w:val="sk-SK"/>
        </w:rPr>
        <w:t xml:space="preserve"> QAC relacionada com a área de incidência n.º 4 (AI 2A), 11 (AI 5A), 12 (AI 5B), 13 (AI 5C) e 14 (AI 5D). </w:t>
      </w:r>
      <w:r>
        <w:t>No caso da QAC n.º 14, existem dois indicadores de resultados complementares para lhe fornecer uma resposta.</w:t>
      </w:r>
    </w:p>
  </w:footnote>
  <w:footnote w:id="51">
    <w:p w:rsidR="00D5334A" w:rsidRPr="001C4B45" w:rsidRDefault="00D5334A">
      <w:pPr>
        <w:pStyle w:val="FootnoteText"/>
        <w:rPr>
          <w:lang w:val="sk-SK"/>
        </w:rPr>
      </w:pPr>
      <w:r>
        <w:rPr>
          <w:rStyle w:val="FootnoteReference"/>
        </w:rPr>
        <w:footnoteRef/>
      </w:r>
      <w:r>
        <w:t xml:space="preserve"> Por exemplo, QAC relacionada com a área de incidência n.º 6 (AI 3A), 8 (AI 4A), 9 (AI 4B), etc.</w:t>
      </w:r>
    </w:p>
  </w:footnote>
  <w:footnote w:id="52">
    <w:p w:rsidR="00D5334A" w:rsidRPr="00B52310" w:rsidRDefault="00D5334A" w:rsidP="0080450C">
      <w:pPr>
        <w:pStyle w:val="FootnoteText"/>
      </w:pPr>
      <w:r>
        <w:rPr>
          <w:rStyle w:val="FootnoteReference"/>
        </w:rPr>
        <w:footnoteRef/>
      </w:r>
      <w:r>
        <w:t xml:space="preserve"> Artigo 8.º, n.º 1, alínea b), do Regulamento (UE) n.º 1305/2013 e anexo I, parte 1, n.º 4, do Regulamento de Execução (UE) n.º 808/2014 da Comissão.</w:t>
      </w:r>
    </w:p>
  </w:footnote>
  <w:footnote w:id="53">
    <w:p w:rsidR="00D5334A" w:rsidRPr="00B52310" w:rsidRDefault="00D5334A">
      <w:pPr>
        <w:pStyle w:val="FootnoteText"/>
      </w:pPr>
      <w:r>
        <w:rPr>
          <w:rStyle w:val="FootnoteReference"/>
        </w:rPr>
        <w:footnoteRef/>
      </w:r>
      <w:r>
        <w:t xml:space="preserve"> Por exemplo, alguns PDR têm a área de incidência 2C para a silvicultura ou a indústria alimentar. </w:t>
      </w:r>
    </w:p>
  </w:footnote>
  <w:footnote w:id="54">
    <w:p w:rsidR="00D5334A" w:rsidRPr="00544EC2" w:rsidRDefault="00D5334A" w:rsidP="009B2D49">
      <w:pPr>
        <w:pStyle w:val="FootnoteText"/>
        <w:rPr>
          <w:lang w:val="sk-SK"/>
        </w:rPr>
      </w:pPr>
      <w:r>
        <w:rPr>
          <w:rStyle w:val="FootnoteReference"/>
        </w:rPr>
        <w:footnoteRef/>
      </w:r>
      <w:r>
        <w:t xml:space="preserve"> Manual técnico sobre o quadro comum de acompanhamento e avaliação da PAC 2014-2020.</w:t>
      </w:r>
    </w:p>
  </w:footnote>
  <w:footnote w:id="55">
    <w:p w:rsidR="00D5334A" w:rsidRPr="00027A12" w:rsidRDefault="00D5334A" w:rsidP="009B2D49">
      <w:pPr>
        <w:pStyle w:val="FootnoteText"/>
        <w:rPr>
          <w:lang w:val="sk-SK"/>
        </w:rPr>
      </w:pPr>
      <w:r>
        <w:rPr>
          <w:rStyle w:val="FootnoteReference"/>
        </w:rPr>
        <w:footnoteRef/>
      </w:r>
      <w:r>
        <w:t xml:space="preserve"> Captar o sucesso do seu PDR: orientações para a avaliação </w:t>
      </w:r>
      <w:r>
        <w:rPr>
          <w:i/>
        </w:rPr>
        <w:t>ex post</w:t>
      </w:r>
      <w:r>
        <w:t xml:space="preserve"> dos PDR 2007-2013. </w:t>
      </w:r>
    </w:p>
  </w:footnote>
  <w:footnote w:id="56">
    <w:p w:rsidR="00D5334A" w:rsidRPr="0066279A" w:rsidRDefault="00D5334A" w:rsidP="00B8727E">
      <w:pPr>
        <w:pStyle w:val="FootnoteText"/>
        <w:rPr>
          <w:lang w:val="sk-SK"/>
        </w:rPr>
      </w:pPr>
      <w:r>
        <w:rPr>
          <w:rStyle w:val="FootnoteReference"/>
        </w:rPr>
        <w:footnoteRef/>
      </w:r>
      <w:r w:rsidRPr="00B52310">
        <w:rPr>
          <w:lang w:val="en-US"/>
        </w:rPr>
        <w:t xml:space="preserve"> Annex VII, point 7 to Commission Implementing Regulation (EU) No 808/2014</w:t>
      </w:r>
    </w:p>
  </w:footnote>
  <w:footnote w:id="57">
    <w:p w:rsidR="00D5334A" w:rsidRPr="00FB6354" w:rsidRDefault="00D5334A" w:rsidP="00187580">
      <w:pPr>
        <w:tabs>
          <w:tab w:val="left" w:pos="170"/>
        </w:tabs>
        <w:spacing w:before="0" w:after="0" w:line="180" w:lineRule="exact"/>
        <w:ind w:left="170" w:hanging="170"/>
        <w:rPr>
          <w:rStyle w:val="FootnoteTextChar2"/>
          <w:lang w:val="en-GB"/>
        </w:rPr>
      </w:pPr>
      <w:r>
        <w:rPr>
          <w:rStyle w:val="FootnoteReference"/>
        </w:rPr>
        <w:footnoteRef/>
      </w:r>
      <w:r w:rsidRPr="00B52310">
        <w:rPr>
          <w:lang w:val="en-US"/>
        </w:rPr>
        <w:t xml:space="preserve"> </w:t>
      </w:r>
      <w:r w:rsidRPr="00B52310">
        <w:rPr>
          <w:rStyle w:val="FootnoteTextChar2"/>
          <w:lang w:val="en-US"/>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D5334A" w:rsidRPr="00DC5AD8" w:rsidRDefault="00D5334A" w:rsidP="00DC5AD8">
      <w:pPr>
        <w:pStyle w:val="FootnoteText"/>
        <w:rPr>
          <w:lang w:val="en-GB"/>
        </w:rPr>
      </w:pPr>
      <w:r>
        <w:rPr>
          <w:rStyle w:val="FootnoteReference"/>
        </w:rPr>
        <w:footnoteRef/>
      </w:r>
      <w:r w:rsidRPr="00B52310">
        <w:rPr>
          <w:lang w:val="en-US"/>
        </w:rPr>
        <w:t xml:space="preserve"> See EUROPEAN COMMISSION - Directorate-General for Agriculture and Rural Development – Unit E.4 (2014): Investment Support under Rural Development Policy. Final Report. Brussels. ISBN 978-92-79-35314-7</w:t>
      </w:r>
    </w:p>
  </w:footnote>
  <w:footnote w:id="59">
    <w:p w:rsidR="00D5334A" w:rsidRPr="0075301D" w:rsidRDefault="00D5334A">
      <w:pPr>
        <w:pStyle w:val="FootnoteText"/>
        <w:rPr>
          <w:lang w:val="sk-SK"/>
        </w:rPr>
      </w:pPr>
      <w:r>
        <w:rPr>
          <w:rStyle w:val="FootnoteReference"/>
        </w:rPr>
        <w:footnoteRef/>
      </w:r>
      <w:r w:rsidRPr="00B52310">
        <w:rPr>
          <w:lang w:val="en-US"/>
        </w:rPr>
        <w:t xml:space="preserve"> For more information see Guidelines for ex post evaluation of 2007-2013 RDPs, </w:t>
      </w:r>
      <w:hyperlink r:id="rId11">
        <w:r w:rsidRPr="00B52310">
          <w:rPr>
            <w:rStyle w:val="Hyperlink"/>
            <w:lang w:val="en-US"/>
          </w:rPr>
          <w:t>http://enrd.ec.europa.eu/enrd-static/evaluation/library/evaluation-helpdesk-publications/en/evaluation-helpdesk-publications_en.html</w:t>
        </w:r>
      </w:hyperlink>
    </w:p>
  </w:footnote>
  <w:footnote w:id="60">
    <w:p w:rsidR="00D5334A" w:rsidRPr="00B26D02" w:rsidRDefault="00D5334A">
      <w:pPr>
        <w:pStyle w:val="FootnoteText"/>
        <w:rPr>
          <w:lang w:val="sk-SK"/>
        </w:rPr>
      </w:pPr>
      <w:r>
        <w:rPr>
          <w:rStyle w:val="FootnoteReference"/>
        </w:rPr>
        <w:footnoteRef/>
      </w:r>
      <w:r w:rsidRPr="00B52310">
        <w:rPr>
          <w:lang w:val="sk-SK"/>
        </w:rPr>
        <w:t xml:space="preserve"> Guidelines for the ex post evaluation of 2007-2013 RDPs, chapter 4, </w:t>
      </w:r>
      <w:r w:rsidRPr="00B52310">
        <w:rPr>
          <w:rStyle w:val="Hyperlink"/>
          <w:lang w:val="sk-SK"/>
        </w:rPr>
        <w:t>e</w:t>
      </w:r>
      <w:hyperlink r:id="rId12">
        <w:r w:rsidRPr="00B52310">
          <w:rPr>
            <w:rStyle w:val="Hyperlink"/>
            <w:lang w:val="sk-SK"/>
          </w:rPr>
          <w:t>nrd.ec.europa.eu/enrd-static/evaluation/library/evaluation-helpdesk-publications/en/evaluation-helpdesk-publications_en.html</w:t>
        </w:r>
      </w:hyperlink>
    </w:p>
  </w:footnote>
  <w:footnote w:id="61">
    <w:p w:rsidR="00D5334A" w:rsidRPr="002405FF" w:rsidRDefault="00D5334A" w:rsidP="00567F4C">
      <w:pPr>
        <w:pStyle w:val="FootnoteText"/>
        <w:rPr>
          <w:lang w:val="en-GB"/>
        </w:rPr>
      </w:pPr>
      <w:r>
        <w:rPr>
          <w:rStyle w:val="FootnoteReference"/>
        </w:rPr>
        <w:footnoteRef/>
      </w:r>
      <w:r w:rsidRPr="00B52310">
        <w:rPr>
          <w:lang w:val="en-US"/>
        </w:rPr>
        <w:t xml:space="preserve"> See: Investment Support under RD policy, final report 2014.</w:t>
      </w:r>
    </w:p>
  </w:footnote>
  <w:footnote w:id="62">
    <w:p w:rsidR="00D5334A" w:rsidRPr="00070B7C" w:rsidRDefault="00D5334A" w:rsidP="00567F4C">
      <w:pPr>
        <w:pStyle w:val="FootnoteText"/>
        <w:rPr>
          <w:lang w:val="sk-SK"/>
        </w:rPr>
      </w:pPr>
      <w:r>
        <w:rPr>
          <w:rStyle w:val="FootnoteReference"/>
        </w:rPr>
        <w:footnoteRef/>
      </w:r>
      <w:r w:rsidRPr="00B52310">
        <w:rPr>
          <w:lang w:val="en-US"/>
        </w:rP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D5334A" w:rsidRPr="006625E2" w:rsidRDefault="00D5334A" w:rsidP="00567F4C">
      <w:pPr>
        <w:pStyle w:val="FootnoteText"/>
        <w:rPr>
          <w:lang w:val="sk-SK"/>
        </w:rPr>
      </w:pPr>
      <w:r>
        <w:rPr>
          <w:rStyle w:val="FootnoteReference"/>
        </w:rPr>
        <w:footnoteRef/>
      </w:r>
      <w:r w:rsidRPr="00B52310">
        <w:rPr>
          <w:lang w:val="sk-SK"/>
        </w:rPr>
        <w:t xml:space="preserve"> </w:t>
      </w:r>
      <w:r w:rsidRPr="00B52310">
        <w:rPr>
          <w:rStyle w:val="Hyperlink"/>
          <w:lang w:val="sk-SK"/>
        </w:rPr>
        <w:t>http://betterevaluation.org/evaluation-options/propensity_scores</w:t>
      </w:r>
      <w:r w:rsidRPr="00B52310">
        <w:rPr>
          <w:color w:val="546393" w:themeColor="accent3"/>
          <w:lang w:val="sk-SK"/>
        </w:rPr>
        <w:t xml:space="preserve"> </w:t>
      </w:r>
    </w:p>
  </w:footnote>
  <w:footnote w:id="64">
    <w:p w:rsidR="00D5334A" w:rsidRPr="006625E2" w:rsidRDefault="00D5334A" w:rsidP="00567F4C">
      <w:pPr>
        <w:pStyle w:val="FootnoteText"/>
        <w:rPr>
          <w:lang w:val="en-GB"/>
        </w:rPr>
      </w:pPr>
      <w:r>
        <w:rPr>
          <w:rStyle w:val="FootnoteReference"/>
        </w:rPr>
        <w:footnoteRef/>
      </w:r>
      <w:r w:rsidRPr="00B52310">
        <w:rPr>
          <w:lang w:val="en-US"/>
        </w:rPr>
        <w:t xml:space="preserve"> For more information see Guidelines for ex post evaluation of 2007-2013 RDPs, </w:t>
      </w:r>
      <w:hyperlink r:id="rId13">
        <w:r w:rsidRPr="00B52310">
          <w:rPr>
            <w:rStyle w:val="Hyperlink"/>
            <w:lang w:val="en-US"/>
          </w:rPr>
          <w:t>http://enrd.ec.europa.eu/enrd-static/evaluation/library/evaluation-helpdesk-publications/en/evaluation-helpdesk-publications_en.html</w:t>
        </w:r>
      </w:hyperlink>
      <w:r w:rsidRPr="00B52310">
        <w:rPr>
          <w:lang w:val="en-US"/>
        </w:rPr>
        <w:t xml:space="preserve"> .</w:t>
      </w:r>
    </w:p>
  </w:footnote>
  <w:footnote w:id="65">
    <w:p w:rsidR="00D5334A" w:rsidRPr="00017771" w:rsidRDefault="00D5334A" w:rsidP="00567F4C">
      <w:pPr>
        <w:pStyle w:val="FootnoteText"/>
        <w:rPr>
          <w:lang w:val="sk-SK"/>
        </w:rPr>
      </w:pPr>
      <w:r>
        <w:rPr>
          <w:rStyle w:val="FootnoteReference"/>
        </w:rPr>
        <w:footnoteRef/>
      </w:r>
      <w:r w:rsidRPr="00B52310">
        <w:rPr>
          <w:lang w:val="en-US"/>
        </w:rPr>
        <w:t xml:space="preserve"> Annex VII, point 7 to Commission Implementing Regulation (EU) No 808/2014</w:t>
      </w:r>
    </w:p>
  </w:footnote>
  <w:footnote w:id="66">
    <w:p w:rsidR="00D5334A" w:rsidRPr="005D0C9E" w:rsidRDefault="00D5334A" w:rsidP="005B09B8">
      <w:pPr>
        <w:pStyle w:val="FootnoteText"/>
        <w:rPr>
          <w:szCs w:val="16"/>
          <w:lang w:val="en-GB"/>
        </w:rPr>
      </w:pPr>
      <w:r>
        <w:rPr>
          <w:rStyle w:val="FootnoteReference"/>
        </w:rPr>
        <w:footnoteRef/>
      </w:r>
      <w:r w:rsidRPr="00B52310">
        <w:rPr>
          <w:lang w:val="en-US"/>
        </w:rPr>
        <w:t xml:space="preserve"> Article 54(2) of Regulation (EU) No 1303/2013 and Article 76(2) of Regulation (EU) No 1305/2013</w:t>
      </w:r>
    </w:p>
  </w:footnote>
  <w:footnote w:id="67">
    <w:p w:rsidR="00D5334A" w:rsidRPr="009D3354" w:rsidRDefault="00D5334A" w:rsidP="005B09B8">
      <w:pPr>
        <w:pStyle w:val="FootnoteText"/>
        <w:rPr>
          <w:color w:val="546393" w:themeColor="accent3"/>
          <w:lang w:val="en-GB"/>
        </w:rPr>
      </w:pPr>
      <w:r>
        <w:rPr>
          <w:rStyle w:val="FootnoteReference"/>
        </w:rPr>
        <w:footnoteRef/>
      </w:r>
      <w:r w:rsidRPr="00B52310">
        <w:rPr>
          <w:lang w:val="en-US"/>
        </w:rPr>
        <w:t xml:space="preserve"> Capturing the success of your RDP: Guidelines for the ex post evaluation of 2007-2013 RDPs,</w:t>
      </w:r>
      <w:hyperlink r:id="rId14">
        <w:r w:rsidRPr="00B52310">
          <w:rPr>
            <w:rStyle w:val="Hyperlink"/>
            <w:lang w:val="en-US"/>
          </w:rPr>
          <w:t>http://enrd.ec.europa.eu/enrd-static/evaluation/library/evaluation-helpdesk-publications/en/evaluation-helpdesk-publications_en.html</w:t>
        </w:r>
      </w:hyperlink>
    </w:p>
  </w:footnote>
  <w:footnote w:id="68">
    <w:p w:rsidR="00D5334A" w:rsidRPr="00BE2ADF" w:rsidRDefault="00D5334A" w:rsidP="00CB507F">
      <w:pPr>
        <w:pStyle w:val="FootnoteText"/>
        <w:rPr>
          <w:lang w:val="sk-SK"/>
        </w:rPr>
      </w:pPr>
      <w:r>
        <w:rPr>
          <w:rStyle w:val="FootnoteReference"/>
        </w:rPr>
        <w:footnoteRef/>
      </w:r>
      <w:r w:rsidRPr="00B52310">
        <w:rPr>
          <w:lang w:val="en-US"/>
        </w:rPr>
        <w:t xml:space="preserve"> E.g. Farm Bird Index (FBI), Farm Accountancy Data Network (FADN).</w:t>
      </w:r>
    </w:p>
  </w:footnote>
  <w:footnote w:id="69">
    <w:p w:rsidR="00D5334A" w:rsidRPr="00A77A0B" w:rsidRDefault="00D5334A" w:rsidP="00596660">
      <w:pPr>
        <w:pStyle w:val="FootnoteText"/>
        <w:rPr>
          <w:lang w:val="en-GB"/>
        </w:rPr>
      </w:pPr>
      <w:r>
        <w:rPr>
          <w:rStyle w:val="FootnoteReference"/>
        </w:rPr>
        <w:footnoteRef/>
      </w:r>
      <w:r w:rsidRPr="00B52310">
        <w:rPr>
          <w:lang w:val="en-US"/>
        </w:rPr>
        <w:t xml:space="preserve"> Annex IV to Commission Implementing Regulation No 808/2014; Working document. Context indicators fiches, Context indicator table and proposed list of common context indicators.</w:t>
      </w:r>
    </w:p>
  </w:footnote>
  <w:footnote w:id="70">
    <w:p w:rsidR="00D5334A" w:rsidRPr="006625E2" w:rsidRDefault="00D5334A" w:rsidP="00596660">
      <w:pPr>
        <w:pStyle w:val="FootnoteText"/>
        <w:rPr>
          <w:lang w:val="en-GB"/>
        </w:rPr>
      </w:pPr>
      <w:r>
        <w:rPr>
          <w:rStyle w:val="FootnoteReference"/>
        </w:rPr>
        <w:footnoteRef/>
      </w:r>
      <w:r w:rsidRPr="00B52310">
        <w:rPr>
          <w:lang w:val="en-US"/>
        </w:rPr>
        <w:t xml:space="preserve"> Guidelines for the ex-post evaluation of 2007-2013 RDPs, Part II, page 132.</w:t>
      </w:r>
    </w:p>
  </w:footnote>
  <w:footnote w:id="71">
    <w:p w:rsidR="00D5334A" w:rsidRPr="004C2F08" w:rsidRDefault="00D5334A">
      <w:pPr>
        <w:pStyle w:val="FootnoteText"/>
        <w:rPr>
          <w:lang w:val="en-US"/>
        </w:rPr>
      </w:pPr>
      <w:r>
        <w:rPr>
          <w:rStyle w:val="FootnoteReference"/>
        </w:rPr>
        <w:footnoteRef/>
      </w:r>
      <w:r w:rsidRPr="00B52310">
        <w:rPr>
          <w:lang w:val="en-US"/>
        </w:rPr>
        <w:t xml:space="preserve"> WD: Complementary result indicator fiches for Pillar II, EC, June 2014</w:t>
      </w:r>
    </w:p>
  </w:footnote>
  <w:footnote w:id="72">
    <w:p w:rsidR="00D5334A" w:rsidRPr="006625E2" w:rsidRDefault="00D5334A" w:rsidP="004C2F08">
      <w:pPr>
        <w:pStyle w:val="FootnoteText"/>
        <w:jc w:val="both"/>
        <w:rPr>
          <w:lang w:val="en-GB"/>
        </w:rPr>
      </w:pPr>
      <w:r>
        <w:rPr>
          <w:rStyle w:val="FootnoteReference"/>
        </w:rPr>
        <w:footnoteRef/>
      </w:r>
      <w:r w:rsidRPr="00B52310">
        <w:rPr>
          <w:lang w:val="en-US"/>
        </w:rPr>
        <w:t xml:space="preserve"> The question is if the beneficiaries with completed projects are representative of the total.</w:t>
      </w:r>
    </w:p>
  </w:footnote>
  <w:footnote w:id="73">
    <w:p w:rsidR="00D5334A" w:rsidRPr="00B52310" w:rsidRDefault="00D5334A" w:rsidP="00662126">
      <w:pPr>
        <w:spacing w:before="0" w:after="0" w:line="240" w:lineRule="auto"/>
        <w:jc w:val="left"/>
        <w:rPr>
          <w:lang w:val="en-US"/>
        </w:rPr>
      </w:pPr>
      <w:r>
        <w:rPr>
          <w:rStyle w:val="FootnoteTextChar2"/>
          <w:sz w:val="12"/>
        </w:rPr>
        <w:footnoteRef/>
      </w:r>
      <w:r w:rsidRPr="00B52310">
        <w:rPr>
          <w:rStyle w:val="FootnoteTextChar2"/>
          <w:lang w:val="en-US"/>
        </w:rPr>
        <w:t xml:space="preserve"> Capturing the success of your RDP: Guidelines for the ex post evaluation of 2007-2013 RDPs, PART II, Chapter 4, </w:t>
      </w:r>
      <w:hyperlink r:id="rId15">
        <w:r w:rsidRPr="00B52310">
          <w:rPr>
            <w:rStyle w:val="Hyperlink"/>
            <w:sz w:val="16"/>
            <w:lang w:val="en-US"/>
          </w:rPr>
          <w:t>http://enrd.ec.europa.eu/enrd-static/evaluation/library/evaluation-helpdesk-publications/en/evaluation-helpdesk-publications_en.html</w:t>
        </w:r>
      </w:hyperlink>
    </w:p>
  </w:footnote>
  <w:footnote w:id="74">
    <w:p w:rsidR="00D5334A" w:rsidRPr="00FB6354" w:rsidRDefault="00D5334A" w:rsidP="00021B72">
      <w:pPr>
        <w:tabs>
          <w:tab w:val="left" w:pos="170"/>
        </w:tabs>
        <w:spacing w:before="0" w:after="0" w:line="180" w:lineRule="exact"/>
        <w:ind w:left="170" w:hanging="170"/>
        <w:rPr>
          <w:rStyle w:val="FootnoteTextChar2"/>
          <w:lang w:val="en-GB"/>
        </w:rPr>
      </w:pPr>
      <w:r>
        <w:rPr>
          <w:rStyle w:val="FootnoteReference"/>
        </w:rPr>
        <w:footnoteRef/>
      </w:r>
      <w:r w:rsidRPr="00B52310">
        <w:rPr>
          <w:sz w:val="16"/>
          <w:lang w:val="en-US"/>
        </w:rPr>
        <w:t xml:space="preserve"> </w:t>
      </w:r>
      <w:r w:rsidRPr="00B52310">
        <w:rPr>
          <w:rStyle w:val="FootnoteTextChar2"/>
          <w:lang w:val="en-US"/>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D5334A" w:rsidRPr="00BB29B3" w:rsidRDefault="00D5334A" w:rsidP="00596660">
      <w:pPr>
        <w:pStyle w:val="FootnoteText"/>
        <w:rPr>
          <w:lang w:val="sk-SK"/>
        </w:rPr>
      </w:pPr>
      <w:r>
        <w:rPr>
          <w:rStyle w:val="FootnoteReference"/>
        </w:rPr>
        <w:footnoteRef/>
      </w:r>
      <w:r w:rsidRPr="00B52310">
        <w:rPr>
          <w:lang w:val="en-US"/>
        </w:rPr>
        <w:t xml:space="preserve"> Also see chapter 5.1 of PART II</w:t>
      </w:r>
      <w:r>
        <w:rPr>
          <w:lang w:val="en-US"/>
        </w:rPr>
        <w:t xml:space="preserve"> </w:t>
      </w:r>
      <w:r w:rsidRPr="00B52310">
        <w:rPr>
          <w:lang w:val="en-US"/>
        </w:rPr>
        <w:t>in this document</w:t>
      </w:r>
    </w:p>
  </w:footnote>
  <w:footnote w:id="76">
    <w:p w:rsidR="00D5334A" w:rsidRPr="00331C16" w:rsidRDefault="00D5334A" w:rsidP="00596660">
      <w:pPr>
        <w:pStyle w:val="FootnoteText"/>
        <w:rPr>
          <w:lang w:val="en-GB"/>
        </w:rPr>
      </w:pPr>
      <w:r>
        <w:rPr>
          <w:rStyle w:val="FootnoteReference"/>
        </w:rPr>
        <w:footnoteRef/>
      </w:r>
      <w:r w:rsidRPr="00B52310">
        <w:rPr>
          <w:lang w:val="en-US"/>
        </w:rP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D5334A" w:rsidRPr="00B52310" w:rsidRDefault="00D5334A" w:rsidP="002B2ED6">
      <w:pPr>
        <w:pStyle w:val="FootnoteText"/>
        <w:rPr>
          <w:rFonts w:cs="Arial"/>
        </w:rPr>
      </w:pPr>
      <w:r>
        <w:rPr>
          <w:rStyle w:val="FootnoteReference"/>
        </w:rPr>
        <w:footnoteRef/>
      </w:r>
      <w:r>
        <w:t xml:space="preserve"> Anexo VII do Regulamento de Execução (UE) n.º 808/2014 da Comissão.</w:t>
      </w:r>
    </w:p>
  </w:footnote>
  <w:footnote w:id="78">
    <w:p w:rsidR="00D5334A" w:rsidRPr="00B52310" w:rsidRDefault="00D5334A" w:rsidP="002B2ED6">
      <w:pPr>
        <w:pStyle w:val="HStandard"/>
        <w:spacing w:after="0" w:line="240" w:lineRule="auto"/>
        <w:rPr>
          <w:rFonts w:cs="Arial"/>
          <w:color w:val="6F6F6F" w:themeColor="text1"/>
        </w:rPr>
      </w:pPr>
      <w:r>
        <w:rPr>
          <w:rStyle w:val="FootnoteReference"/>
        </w:rPr>
        <w:footnoteRef/>
      </w:r>
      <w:r>
        <w:t xml:space="preserve"> </w:t>
      </w:r>
      <w:r>
        <w:rPr>
          <w:color w:val="6F6F6F" w:themeColor="text1"/>
          <w:sz w:val="16"/>
        </w:rPr>
        <w:t>Esta informação não substitui o relatório de avaliação integral, que pode ainda ser elaborado nos Estados-Membros mas não se encontra anexado ao modelo do SFC.</w:t>
      </w:r>
    </w:p>
  </w:footnote>
  <w:footnote w:id="79">
    <w:p w:rsidR="00D5334A" w:rsidRPr="00BD2DC5" w:rsidRDefault="00D5334A">
      <w:pPr>
        <w:pStyle w:val="FootnoteText"/>
        <w:rPr>
          <w:color w:val="6F6F6F" w:themeColor="text1"/>
          <w:szCs w:val="16"/>
          <w:lang w:val="sk-SK"/>
        </w:rPr>
      </w:pPr>
      <w:r>
        <w:rPr>
          <w:rStyle w:val="FootnoteReference"/>
          <w:color w:val="6F6F6F" w:themeColor="text1"/>
        </w:rPr>
        <w:footnoteRef/>
      </w:r>
      <w:r>
        <w:rPr>
          <w:color w:val="6F6F6F" w:themeColor="text1"/>
        </w:rPr>
        <w:t xml:space="preserve"> Este exemplo foi elaborado pelo Serviço Europeu de Assistência na Avaliação para o Desenvolvimento Rural, em consulta com os serviços da DG AGRI, e a sua estrutura e conteúdo foram discutidos com os Estados-Membros durante as 8.</w:t>
      </w:r>
      <w:r>
        <w:rPr>
          <w:color w:val="6F6F6F" w:themeColor="text1"/>
          <w:vertAlign w:val="superscript"/>
        </w:rPr>
        <w:t>a</w:t>
      </w:r>
      <w:r>
        <w:rPr>
          <w:color w:val="6F6F6F" w:themeColor="text1"/>
        </w:rPr>
        <w:t xml:space="preserve"> e 9.</w:t>
      </w:r>
      <w:r>
        <w:rPr>
          <w:color w:val="6F6F6F" w:themeColor="text1"/>
          <w:vertAlign w:val="superscript"/>
        </w:rPr>
        <w:t>a</w:t>
      </w:r>
      <w:r>
        <w:rPr>
          <w:color w:val="6F6F6F" w:themeColor="text1"/>
        </w:rPr>
        <w:t xml:space="preserve"> reuniões do Grupo de Peritos sobre Acompanhamento e Avaliação da PAC e durante a 28.</w:t>
      </w:r>
      <w:r>
        <w:rPr>
          <w:color w:val="6F6F6F" w:themeColor="text1"/>
          <w:vertAlign w:val="superscript"/>
        </w:rPr>
        <w:t>a</w:t>
      </w:r>
      <w:r>
        <w:rPr>
          <w:color w:val="6F6F6F" w:themeColor="text1"/>
        </w:rPr>
        <w:t xml:space="preserve"> e a 29.</w:t>
      </w:r>
      <w:r>
        <w:rPr>
          <w:color w:val="6F6F6F" w:themeColor="text1"/>
          <w:vertAlign w:val="superscript"/>
        </w:rPr>
        <w:t>a</w:t>
      </w:r>
      <w:r>
        <w:rPr>
          <w:color w:val="6F6F6F" w:themeColor="text1"/>
        </w:rPr>
        <w:t xml:space="preserve"> reuniões do Comité do Desenvolvimento Rural.</w:t>
      </w:r>
    </w:p>
  </w:footnote>
  <w:footnote w:id="80">
    <w:p w:rsidR="00D5334A" w:rsidRPr="00AA71F1" w:rsidRDefault="00D5334A" w:rsidP="001B0F83">
      <w:pPr>
        <w:pStyle w:val="FootnoteText"/>
        <w:rPr>
          <w:lang w:val="en-US"/>
        </w:rPr>
      </w:pPr>
      <w:r>
        <w:rPr>
          <w:rStyle w:val="FootnoteReference"/>
        </w:rPr>
        <w:footnoteRef/>
      </w:r>
      <w:r w:rsidRPr="00B52310">
        <w:rPr>
          <w:lang w:val="en-US"/>
        </w:rP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D5334A" w:rsidRPr="00AA71F1" w:rsidRDefault="00D5334A" w:rsidP="001B0F83">
      <w:pPr>
        <w:pStyle w:val="FootnoteText"/>
        <w:jc w:val="both"/>
        <w:rPr>
          <w:lang w:val="en-US"/>
        </w:rPr>
      </w:pPr>
      <w:r>
        <w:rPr>
          <w:rStyle w:val="FootnoteReference"/>
        </w:rPr>
        <w:footnoteRef/>
      </w:r>
      <w:r w:rsidRPr="00B52310">
        <w:rPr>
          <w:lang w:val="en-US"/>
        </w:rPr>
        <w:t xml:space="preserve"> Additional indicators are used if the common indicators are not sufficient to answer the CEQ, and if the success is specified with judgment criteria which are not measured with the common indicators.</w:t>
      </w:r>
    </w:p>
  </w:footnote>
  <w:footnote w:id="82">
    <w:p w:rsidR="00D5334A" w:rsidRPr="00B52310" w:rsidRDefault="00D5334A" w:rsidP="001B0F83">
      <w:pPr>
        <w:pStyle w:val="FootnoteText"/>
        <w:jc w:val="both"/>
      </w:pPr>
      <w:r>
        <w:rPr>
          <w:rStyle w:val="FootnoteReference"/>
        </w:rPr>
        <w:footnoteRef/>
      </w:r>
      <w:r w:rsidRPr="00B52310">
        <w:rPr>
          <w:lang w:val="en-US"/>
        </w:rPr>
        <w:t xml:space="preserve"> List judgment criteria used to specify the success of the intervention within the FA. The judgment criteria proposed by the WD:"Common evaluation questions for rural development programmes 2014-2020" are pre-filled in the table. </w:t>
      </w:r>
      <w:r>
        <w:t>Os intervenientes ao nível dos Estados-Membros podem propor os seus próprios critérios de apreciação para especificar o êxito, em consonância com a lógica de intervenção específica da AI. No sistema para responder às QAC 1-21, um critério de apreciação está ligado a um indicador de resultados (comum ou adicional).</w:t>
      </w:r>
    </w:p>
  </w:footnote>
  <w:footnote w:id="83">
    <w:p w:rsidR="00D5334A" w:rsidRPr="002B2ED6" w:rsidRDefault="00D5334A" w:rsidP="001B0F83">
      <w:pPr>
        <w:pStyle w:val="FootnoteText"/>
        <w:jc w:val="both"/>
        <w:rPr>
          <w:lang w:val="en-US"/>
        </w:rPr>
      </w:pPr>
      <w:r>
        <w:rPr>
          <w:rStyle w:val="FootnoteReference"/>
        </w:rPr>
        <w:footnoteRef/>
      </w:r>
      <w:r w:rsidRPr="00B52310">
        <w:rPr>
          <w:lang w:val="en-US"/>
        </w:rPr>
        <w:t xml:space="preserve"> List common result indicators used in answering the CEQ. Ensure that the indicators are listed in a consistent way with the judgment criteria and placed in the same line. </w:t>
      </w:r>
    </w:p>
  </w:footnote>
  <w:footnote w:id="84">
    <w:p w:rsidR="00D5334A" w:rsidRPr="00EF6079" w:rsidRDefault="00D5334A" w:rsidP="001B0F83">
      <w:pPr>
        <w:pStyle w:val="FootnoteText"/>
        <w:jc w:val="both"/>
        <w:rPr>
          <w:lang w:val="en-US"/>
        </w:rPr>
      </w:pPr>
      <w:r>
        <w:rPr>
          <w:rStyle w:val="FootnoteReference"/>
        </w:rPr>
        <w:footnoteRef/>
      </w:r>
      <w:r w:rsidRPr="00B52310">
        <w:rPr>
          <w:lang w:val="en-US"/>
        </w:rP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w:t>
      </w:r>
    </w:p>
  </w:footnote>
  <w:footnote w:id="85">
    <w:p w:rsidR="00D5334A" w:rsidRPr="008C71F6" w:rsidRDefault="00D5334A">
      <w:pPr>
        <w:pStyle w:val="FootnoteText"/>
        <w:rPr>
          <w:lang w:val="sk-SK"/>
        </w:rPr>
      </w:pPr>
      <w:r>
        <w:rPr>
          <w:rStyle w:val="FootnoteReference"/>
        </w:rPr>
        <w:footnoteRef/>
      </w:r>
      <w:r w:rsidRPr="00B52310">
        <w:rPr>
          <w:lang w:val="en-US"/>
        </w:rP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D5334A" w:rsidRPr="001E674C" w:rsidRDefault="00D5334A">
      <w:pPr>
        <w:pStyle w:val="FootnoteText"/>
        <w:rPr>
          <w:lang w:val="en-GB"/>
        </w:rPr>
      </w:pPr>
      <w:r>
        <w:rPr>
          <w:rStyle w:val="FootnoteReference"/>
        </w:rPr>
        <w:footnoteRef/>
      </w:r>
      <w:r w:rsidRPr="00B52310">
        <w:rPr>
          <w:lang w:val="en-US"/>
        </w:rP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D5334A" w:rsidRPr="008C71F6" w:rsidRDefault="00D5334A">
      <w:pPr>
        <w:pStyle w:val="FootnoteText"/>
        <w:rPr>
          <w:lang w:val="sk-SK"/>
        </w:rPr>
      </w:pPr>
      <w:r>
        <w:rPr>
          <w:rStyle w:val="FootnoteReference"/>
        </w:rPr>
        <w:footnoteRef/>
      </w:r>
      <w:r w:rsidRPr="00B52310">
        <w:rPr>
          <w:lang w:val="en-US"/>
        </w:rPr>
        <w:t xml:space="preserve"> In case the same method was used for several indicators, the list of these indicators should be provided.</w:t>
      </w:r>
    </w:p>
  </w:footnote>
  <w:footnote w:id="88">
    <w:p w:rsidR="00D5334A" w:rsidRPr="00B52310" w:rsidRDefault="00D5334A" w:rsidP="001B0F83">
      <w:pPr>
        <w:spacing w:after="0" w:line="240" w:lineRule="auto"/>
        <w:rPr>
          <w:lang w:val="en-US"/>
        </w:rPr>
      </w:pPr>
      <w:r>
        <w:rPr>
          <w:rStyle w:val="FootnoteReference"/>
        </w:rPr>
        <w:footnoteRef/>
      </w:r>
      <w:r w:rsidRPr="00B52310">
        <w:rPr>
          <w:rStyle w:val="FootnoteReference"/>
          <w:lang w:val="en-US"/>
        </w:rPr>
        <w:t xml:space="preserve"> </w:t>
      </w:r>
      <w:r w:rsidRPr="00B52310">
        <w:rPr>
          <w:color w:val="808080"/>
          <w:sz w:val="16"/>
          <w:lang w:val="en-US"/>
        </w:rPr>
        <w:t>Explain the reasons why qualitative methods have been used to assess the RDP results linked to FA 2A - introductory qualitative analysis, triangulation of quantitative findings, no data available (e.g. no RDP uptake under the FA 2A), etc.</w:t>
      </w:r>
      <w:r w:rsidRPr="00B52310">
        <w:rPr>
          <w:sz w:val="16"/>
          <w:lang w:val="en-US"/>
        </w:rPr>
        <w:t xml:space="preserve"> </w:t>
      </w:r>
    </w:p>
  </w:footnote>
  <w:footnote w:id="89">
    <w:p w:rsidR="00D5334A" w:rsidRPr="002B2ED6" w:rsidRDefault="00D5334A" w:rsidP="001B0F83">
      <w:pPr>
        <w:pStyle w:val="FootnoteText"/>
        <w:jc w:val="both"/>
        <w:rPr>
          <w:lang w:val="en-US"/>
        </w:rPr>
      </w:pPr>
      <w:r>
        <w:rPr>
          <w:rStyle w:val="FootnoteReference"/>
        </w:rPr>
        <w:footnoteRef/>
      </w:r>
      <w:r w:rsidRPr="00B52310">
        <w:rPr>
          <w:lang w:val="en-US"/>
        </w:rPr>
        <w:t xml:space="preserve"> In case the same method was used for several indicators, the list of these indicators should be provided.</w:t>
      </w:r>
    </w:p>
  </w:footnote>
  <w:footnote w:id="90">
    <w:p w:rsidR="00D5334A" w:rsidRPr="00E556D7" w:rsidRDefault="00D5334A">
      <w:pPr>
        <w:pStyle w:val="FootnoteText"/>
        <w:rPr>
          <w:lang w:val="sk-SK"/>
        </w:rPr>
      </w:pPr>
      <w:r>
        <w:rPr>
          <w:rStyle w:val="FootnoteReference"/>
        </w:rPr>
        <w:footnoteRef/>
      </w:r>
      <w:r w:rsidRPr="00B52310">
        <w:rPr>
          <w:lang w:val="en-US"/>
        </w:rPr>
        <w:t xml:space="preserve"> Values are based on the quantitative methods decsribed above (complementary result indicators or additional indicators), or on the values collected via operations database (target indicators)</w:t>
      </w:r>
    </w:p>
  </w:footnote>
  <w:footnote w:id="91">
    <w:p w:rsidR="00D5334A" w:rsidRPr="002B2ED6" w:rsidRDefault="00D5334A" w:rsidP="00F7131C">
      <w:pPr>
        <w:pStyle w:val="FootnoteText"/>
        <w:jc w:val="both"/>
        <w:rPr>
          <w:lang w:val="en-US"/>
        </w:rPr>
      </w:pPr>
      <w:r>
        <w:rPr>
          <w:rStyle w:val="FootnoteReference"/>
        </w:rPr>
        <w:footnoteRef/>
      </w:r>
      <w:r w:rsidRPr="00B52310">
        <w:rPr>
          <w:lang w:val="en-US"/>
        </w:rP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D5334A" w:rsidRPr="00CD05CD" w:rsidRDefault="00D5334A" w:rsidP="00F7131C">
      <w:pPr>
        <w:pStyle w:val="FootnoteText"/>
        <w:rPr>
          <w:rFonts w:cs="Arial"/>
          <w:color w:val="6E6E6E" w:themeColor="background1" w:themeShade="80"/>
          <w:szCs w:val="16"/>
          <w:lang w:val="en-GB"/>
        </w:rPr>
      </w:pPr>
      <w:r>
        <w:rPr>
          <w:rStyle w:val="FootnoteReference"/>
        </w:rPr>
        <w:footnoteRef/>
      </w:r>
      <w:r w:rsidRPr="00B52310">
        <w:rPr>
          <w:lang w:val="en-US"/>
        </w:rPr>
        <w:t xml:space="preserve"> This column is filled for the following result indicators: R1/T4 and </w:t>
      </w:r>
      <w:r w:rsidRPr="00B52310">
        <w:rPr>
          <w:color w:val="6E6E6E" w:themeColor="background1" w:themeShade="80"/>
          <w:lang w:val="en-US"/>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D5334A" w:rsidRPr="00B52310" w:rsidRDefault="00D5334A" w:rsidP="00F7131C">
      <w:pPr>
        <w:pStyle w:val="ListParagraph"/>
        <w:spacing w:after="0" w:line="240" w:lineRule="auto"/>
        <w:ind w:left="0" w:firstLine="0"/>
        <w:jc w:val="both"/>
        <w:rPr>
          <w:rFonts w:ascii="Arial" w:hAnsi="Arial" w:cs="Arial"/>
          <w:snapToGrid/>
          <w:color w:val="808080"/>
          <w:sz w:val="16"/>
          <w:szCs w:val="16"/>
          <w:lang w:val="en-US"/>
        </w:rPr>
      </w:pPr>
      <w:r>
        <w:rPr>
          <w:rStyle w:val="FootnoteReference"/>
          <w:snapToGrid/>
          <w:color w:val="6E6E6E" w:themeColor="background1" w:themeShade="80"/>
        </w:rPr>
        <w:footnoteRef/>
      </w:r>
      <w:r w:rsidRPr="00B52310">
        <w:rPr>
          <w:i/>
          <w:color w:val="6E6E6E" w:themeColor="background1" w:themeShade="80"/>
          <w:sz w:val="16"/>
          <w:lang w:val="en-US"/>
        </w:rPr>
        <w:t xml:space="preserve"> </w:t>
      </w:r>
      <w:r w:rsidRPr="00B52310">
        <w:rPr>
          <w:rFonts w:ascii="Arial" w:hAnsi="Arial"/>
          <w:snapToGrid/>
          <w:color w:val="6E6E6E" w:themeColor="background1" w:themeShade="80"/>
          <w:sz w:val="16"/>
          <w:lang w:val="en-US"/>
        </w:rPr>
        <w:t xml:space="preserve">The gross value of complementary result indicator R2 is provided here. The gross value of used additional result indicators and common context indicators is inserted here as well, if </w:t>
      </w:r>
      <w:r w:rsidRPr="00B52310">
        <w:rPr>
          <w:rFonts w:ascii="Arial" w:hAnsi="Arial"/>
          <w:color w:val="6E6E6E" w:themeColor="background1" w:themeShade="80"/>
          <w:sz w:val="16"/>
          <w:lang w:val="en-US"/>
        </w:rPr>
        <w:t xml:space="preserve">they are not expressed in ratio values. Gross value is the value of indicator observed within the group of RDP beneficiaries. The </w:t>
      </w:r>
      <w:r w:rsidRPr="00B52310">
        <w:rPr>
          <w:rFonts w:ascii="Arial" w:hAnsi="Arial"/>
          <w:snapToGrid/>
          <w:color w:val="808080"/>
          <w:sz w:val="16"/>
          <w:lang w:val="en-US"/>
        </w:rPr>
        <w:t>gross value of indicator is inserted also in case the net value has been inserted in the table.</w:t>
      </w:r>
    </w:p>
  </w:footnote>
  <w:footnote w:id="94">
    <w:p w:rsidR="00D5334A" w:rsidRPr="00DD5BED" w:rsidRDefault="00D5334A" w:rsidP="00F7131C">
      <w:pPr>
        <w:pStyle w:val="FootnoteText"/>
        <w:rPr>
          <w:rFonts w:cs="Arial"/>
          <w:color w:val="6E6E6E" w:themeColor="background1" w:themeShade="80"/>
          <w:szCs w:val="16"/>
          <w:lang w:val="en-GB"/>
        </w:rPr>
      </w:pPr>
      <w:r>
        <w:rPr>
          <w:i/>
          <w:sz w:val="12"/>
        </w:rPr>
        <w:footnoteRef/>
      </w:r>
      <w:r w:rsidRPr="00B52310">
        <w:rPr>
          <w:sz w:val="12"/>
          <w:lang w:val="en-US"/>
        </w:rPr>
        <w:t xml:space="preserve"> </w:t>
      </w:r>
      <w:r w:rsidRPr="00B52310">
        <w:rPr>
          <w:lang w:val="en-US"/>
        </w:rPr>
        <w:t>T</w:t>
      </w:r>
      <w:r w:rsidRPr="00B52310">
        <w:rPr>
          <w:color w:val="6E6E6E" w:themeColor="background1" w:themeShade="80"/>
          <w:lang w:val="en-US"/>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D5334A" w:rsidRPr="00B52310" w:rsidRDefault="00D5334A"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US"/>
        </w:rPr>
      </w:pPr>
      <w:r>
        <w:rPr>
          <w:rStyle w:val="FootnoteReference"/>
        </w:rPr>
        <w:footnoteRef/>
      </w:r>
      <w:r w:rsidRPr="00B52310">
        <w:rPr>
          <w:i/>
          <w:color w:val="6E6E6E" w:themeColor="background1" w:themeShade="80"/>
          <w:sz w:val="16"/>
          <w:lang w:val="en-US"/>
        </w:rPr>
        <w:t xml:space="preserve"> </w:t>
      </w:r>
      <w:r w:rsidRPr="00B52310">
        <w:rPr>
          <w:rFonts w:ascii="Arial" w:hAnsi="Arial"/>
          <w:snapToGrid/>
          <w:color w:val="6E6E6E" w:themeColor="background1" w:themeShade="80"/>
          <w:sz w:val="16"/>
          <w:lang w:val="en-US"/>
        </w:rPr>
        <w:t xml:space="preserve">All data and information sources used for calculation of indicators should be listed here, e.g. Pillar II operations database, EU/national/regional statics, GIS, etc. </w:t>
      </w:r>
    </w:p>
  </w:footnote>
  <w:footnote w:id="96">
    <w:p w:rsidR="00D5334A" w:rsidRPr="00B52310" w:rsidRDefault="00D5334A"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US"/>
        </w:rPr>
      </w:pPr>
      <w:r>
        <w:rPr>
          <w:rStyle w:val="FootnoteReference"/>
        </w:rPr>
        <w:footnoteRef/>
      </w:r>
      <w:r w:rsidRPr="00B52310">
        <w:rPr>
          <w:rFonts w:ascii="Arial" w:hAnsi="Arial"/>
          <w:snapToGrid/>
          <w:color w:val="6E6E6E" w:themeColor="background1" w:themeShade="80"/>
          <w:sz w:val="16"/>
          <w:lang w:val="en-US"/>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D5334A" w:rsidRPr="00DD5BED" w:rsidRDefault="00D5334A" w:rsidP="00F7131C">
      <w:pPr>
        <w:pStyle w:val="FootnoteText"/>
        <w:rPr>
          <w:rFonts w:cs="Arial"/>
          <w:color w:val="6E6E6E" w:themeColor="background1" w:themeShade="80"/>
          <w:szCs w:val="16"/>
          <w:lang w:val="en-GB"/>
        </w:rPr>
      </w:pPr>
      <w:r>
        <w:rPr>
          <w:rStyle w:val="FootnoteReference"/>
        </w:rPr>
        <w:footnoteRef/>
      </w:r>
      <w:r w:rsidRPr="00B52310">
        <w:rPr>
          <w:i/>
          <w:color w:val="6E6E6E" w:themeColor="background1" w:themeShade="80"/>
          <w:lang w:val="en-US"/>
        </w:rPr>
        <w:t xml:space="preserve"> </w:t>
      </w:r>
      <w:r w:rsidRPr="00B52310">
        <w:rPr>
          <w:color w:val="6E6E6E" w:themeColor="background1" w:themeShade="80"/>
          <w:lang w:val="en-US"/>
        </w:rPr>
        <w:t>Values of common complementary result indicators are collected separately for numerator and denominator</w:t>
      </w:r>
    </w:p>
  </w:footnote>
  <w:footnote w:id="98">
    <w:p w:rsidR="00D5334A" w:rsidRPr="000307AE" w:rsidRDefault="00D5334A" w:rsidP="00F7131C">
      <w:pPr>
        <w:pStyle w:val="FootnoteText"/>
        <w:jc w:val="both"/>
        <w:rPr>
          <w:rFonts w:cs="Arial"/>
          <w:lang w:val="en-GB"/>
        </w:rPr>
      </w:pPr>
      <w:r>
        <w:rPr>
          <w:rStyle w:val="FootnoteReference"/>
        </w:rPr>
        <w:footnoteRef/>
      </w:r>
      <w:r w:rsidRPr="00B52310">
        <w:rPr>
          <w:rStyle w:val="FootnoteReference"/>
          <w:lang w:val="en-US"/>
        </w:rPr>
        <w:t xml:space="preserve"> </w:t>
      </w:r>
      <w:r w:rsidRPr="00B52310">
        <w:rPr>
          <w:lang w:val="en-US"/>
        </w:rPr>
        <w:t>Additional indicators are optional and developed in MS to answer common evaluation questions in case the common indicators are considered insufficient for this purpose.</w:t>
      </w:r>
    </w:p>
  </w:footnote>
  <w:footnote w:id="99">
    <w:p w:rsidR="00D5334A" w:rsidRPr="004A5BBD" w:rsidRDefault="00D5334A" w:rsidP="00F7131C">
      <w:pPr>
        <w:pStyle w:val="FootnoteText"/>
        <w:jc w:val="both"/>
        <w:rPr>
          <w:lang w:val="en-GB"/>
        </w:rPr>
      </w:pPr>
      <w:r>
        <w:rPr>
          <w:rStyle w:val="FootnoteReference"/>
        </w:rPr>
        <w:footnoteRef/>
      </w:r>
      <w:r w:rsidRPr="00B52310">
        <w:rPr>
          <w:lang w:val="en-US"/>
        </w:rPr>
        <w:t xml:space="preserve"> The common context indicators can be also used to answer common evaluation questions if relevant (e. g. CCI 14, CCI 17, CCI 26). </w:t>
      </w:r>
    </w:p>
  </w:footnote>
  <w:footnote w:id="100">
    <w:p w:rsidR="00D5334A" w:rsidRPr="009A2D2D" w:rsidRDefault="00D5334A" w:rsidP="00F7131C">
      <w:pPr>
        <w:pStyle w:val="FootnoteText"/>
        <w:jc w:val="both"/>
        <w:rPr>
          <w:rFonts w:asciiTheme="minorHAnsi" w:hAnsiTheme="minorHAnsi"/>
          <w:lang w:val="en-US"/>
        </w:rPr>
      </w:pPr>
      <w:r>
        <w:rPr>
          <w:rStyle w:val="FootnoteReference"/>
        </w:rPr>
        <w:footnoteRef/>
      </w:r>
      <w:r w:rsidRPr="00B52310">
        <w:rPr>
          <w:lang w:val="en-US"/>
        </w:rP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D5334A" w:rsidRPr="009A2D2D" w:rsidRDefault="00D5334A" w:rsidP="00F7131C">
      <w:pPr>
        <w:pStyle w:val="FootnoteText"/>
        <w:rPr>
          <w:lang w:val="en-GB"/>
        </w:rPr>
      </w:pPr>
      <w:r>
        <w:rPr>
          <w:rStyle w:val="FootnoteReference"/>
        </w:rPr>
        <w:footnoteRef/>
      </w:r>
      <w:r w:rsidRPr="00B52310">
        <w:rPr>
          <w:lang w:val="en-US"/>
        </w:rPr>
        <w:t xml:space="preserve"> On the basis of the evidence resulting from the analysis presented under points 3 and 4.</w:t>
      </w:r>
    </w:p>
  </w:footnote>
  <w:footnote w:id="102">
    <w:p w:rsidR="00D5334A" w:rsidRPr="0054344F" w:rsidRDefault="00D5334A" w:rsidP="00F7131C">
      <w:pPr>
        <w:pStyle w:val="FootnoteText"/>
        <w:rPr>
          <w:lang w:val="en-GB"/>
        </w:rPr>
      </w:pPr>
      <w:r>
        <w:rPr>
          <w:rStyle w:val="FootnoteReference"/>
        </w:rPr>
        <w:footnoteRef/>
      </w:r>
      <w:r w:rsidRPr="00B52310">
        <w:rPr>
          <w:lang w:val="en-US"/>
        </w:rPr>
        <w:t xml:space="preserve"> On the basis of the information collected under points 3 and 4 the answer given under point 6.</w:t>
      </w:r>
    </w:p>
  </w:footnote>
  <w:footnote w:id="103">
    <w:p w:rsidR="00D5334A" w:rsidRPr="00B52310" w:rsidRDefault="00D5334A" w:rsidP="00A8083B">
      <w:pPr>
        <w:pStyle w:val="FootnoteText"/>
      </w:pPr>
      <w:r>
        <w:rPr>
          <w:rStyle w:val="FootnoteReference"/>
        </w:rPr>
        <w:footnoteRef/>
      </w:r>
      <w:r>
        <w:t xml:space="preserve"> Abrange também as medidas/submedidas que apresentaram efeitos secundários durante a avaliação e não apenas as que foram previstas para contribuir adicionalmente para áreas de incidência diferentes das programadas durante a conceção do programa.</w:t>
      </w:r>
    </w:p>
  </w:footnote>
  <w:footnote w:id="104">
    <w:p w:rsidR="00D5334A" w:rsidRPr="00B52310" w:rsidRDefault="00D5334A" w:rsidP="00A8083B">
      <w:pPr>
        <w:pStyle w:val="FootnoteText"/>
      </w:pPr>
      <w:r>
        <w:rPr>
          <w:rStyle w:val="FootnoteReference"/>
        </w:rPr>
        <w:footnoteRef/>
      </w:r>
      <w:r>
        <w:t xml:space="preserve"> São utilizados indicadores adicionais se os indicadores comuns não forem suficientes para responder à QAC e se o êxito for especificado recorrendo a critérios de apreciação que não são medidos com os indicadores comuns.</w:t>
      </w:r>
    </w:p>
  </w:footnote>
  <w:footnote w:id="105">
    <w:p w:rsidR="00D5334A" w:rsidRPr="00B52310" w:rsidRDefault="00D5334A" w:rsidP="00A8083B">
      <w:pPr>
        <w:pStyle w:val="FootnoteText"/>
      </w:pPr>
      <w:r>
        <w:rPr>
          <w:rStyle w:val="FootnoteReference"/>
        </w:rPr>
        <w:footnoteRef/>
      </w:r>
      <w:r>
        <w:t xml:space="preserve"> Lista dos critérios de apreciação utilizados para especificar o êxito da intervenção no âmbito do AI. Os critérios de apreciação propostos pelo Documento de trabalho: as «Questões de avaliação comuns para os programas de desenvolvimento rural 2014-2020» estão prépreenchidas no quadro. As partes interessadas dos Estados-Membros podem propor os seus próprios critérios de apreciação para especificar o êxito, em consonância com a lógica de intervenção específica da AI. No sistema para responder às QAC 1-21, um critério de apreciação está ligado a um indicador de resultados (comum ou adicional).</w:t>
      </w:r>
    </w:p>
  </w:footnote>
  <w:footnote w:id="106">
    <w:p w:rsidR="00D5334A" w:rsidRPr="00B52310" w:rsidRDefault="00D5334A" w:rsidP="00A8083B">
      <w:pPr>
        <w:pStyle w:val="FootnoteText"/>
      </w:pPr>
      <w:r>
        <w:rPr>
          <w:rStyle w:val="FootnoteReference"/>
        </w:rPr>
        <w:footnoteRef/>
      </w:r>
      <w:r>
        <w:t xml:space="preserve"> Lista de indicadores de resultados comuns utilizados para responder à QAC. Garantir que os indicadores são enumerados de forma coerente com os critérios de apreciação e colocados na mesma linha. </w:t>
      </w:r>
    </w:p>
  </w:footnote>
  <w:footnote w:id="107">
    <w:p w:rsidR="00D5334A" w:rsidRPr="00B52310" w:rsidRDefault="00D5334A" w:rsidP="00A8083B">
      <w:pPr>
        <w:pStyle w:val="FootnoteText"/>
      </w:pPr>
      <w:r>
        <w:rPr>
          <w:rStyle w:val="FootnoteReference"/>
        </w:rPr>
        <w:footnoteRef/>
      </w:r>
      <w:r>
        <w:t xml:space="preserve"> Lista de indicadores adicionais utilizados para responder à QAC. Garantir que os critérios de apreciação são enumerados de forma coerente com os indicadores adicionais e colocados na mesma linha. Os indicadores adicionais preenchidos nesta coluna são os propostos no Documento de trabalho: questões de avaliação comuns para os programas de desenvolvimento rural 2014-2020 enquanto «informações adicionais». Os Estados-Membros podem utilizar os seus próprios indicadores adicionais e informações se considerarem que os pré-preenchidos não são pertinentes para o PDR específico</w:t>
      </w:r>
    </w:p>
  </w:footnote>
  <w:footnote w:id="108">
    <w:p w:rsidR="00D5334A" w:rsidRPr="0032067F" w:rsidRDefault="00D5334A">
      <w:pPr>
        <w:pStyle w:val="FootnoteText"/>
        <w:rPr>
          <w:lang w:val="sk-SK"/>
        </w:rPr>
      </w:pPr>
      <w:r>
        <w:rPr>
          <w:rStyle w:val="FootnoteReference"/>
        </w:rPr>
        <w:footnoteRef/>
      </w:r>
      <w:r>
        <w:t xml:space="preserve"> Caso tenha sido utilizado o mesmo método para responder a várias questões de avaliação, não é necessário repetir a descrição em todos os quadros respetivos. Basta indicar a referência ao quadro respetivo do modelo do SFC, ponto 7, onde o método é descrito em pormenor.</w:t>
      </w:r>
    </w:p>
  </w:footnote>
  <w:footnote w:id="109">
    <w:p w:rsidR="00D5334A" w:rsidRPr="0032067F" w:rsidRDefault="00D5334A">
      <w:pPr>
        <w:pStyle w:val="FootnoteText"/>
        <w:rPr>
          <w:lang w:val="sk-SK"/>
        </w:rPr>
      </w:pPr>
      <w:r>
        <w:rPr>
          <w:rStyle w:val="FootnoteReference"/>
        </w:rPr>
        <w:footnoteRef/>
      </w:r>
      <w:r>
        <w:t xml:space="preserve"> Aplicam-se métodos quantitativos para a avaliação de todos os indicadores de resultados complementares e todos os outros indicadores, incluindo os adicionais, à exceção daqueles que são medidos em valores absolutos e como percentagem e que podem ser deduzidos diretamente do sistema de acompanhamento.</w:t>
      </w:r>
    </w:p>
  </w:footnote>
  <w:footnote w:id="110">
    <w:p w:rsidR="00D5334A" w:rsidRPr="00B52310" w:rsidRDefault="00D5334A" w:rsidP="00A8083B">
      <w:pPr>
        <w:pStyle w:val="FootnoteText"/>
      </w:pPr>
      <w:r>
        <w:rPr>
          <w:rStyle w:val="FootnoteReference"/>
        </w:rPr>
        <w:footnoteRef/>
      </w:r>
      <w:r>
        <w:t xml:space="preserve"> Caso tenha sido utilizado o mesmo método para vários indicadores, deve ser apresentada a lista de indicadores.</w:t>
      </w:r>
    </w:p>
  </w:footnote>
  <w:footnote w:id="111">
    <w:p w:rsidR="00D5334A" w:rsidRPr="00B52310" w:rsidRDefault="00D5334A" w:rsidP="00A8083B">
      <w:pPr>
        <w:spacing w:after="0"/>
        <w:rPr>
          <w:color w:val="808080"/>
          <w:sz w:val="16"/>
          <w:szCs w:val="20"/>
        </w:rPr>
      </w:pPr>
      <w:r>
        <w:rPr>
          <w:rStyle w:val="FootnoteReference"/>
        </w:rPr>
        <w:footnoteRef/>
      </w:r>
      <w:r>
        <w:rPr>
          <w:sz w:val="20"/>
        </w:rPr>
        <w:t xml:space="preserve"> </w:t>
      </w:r>
      <w:r>
        <w:rPr>
          <w:color w:val="808080"/>
          <w:sz w:val="16"/>
        </w:rPr>
        <w:t xml:space="preserve">Explicar as razões pelas quais foram utilizados métodos qualitativos para avaliar os resultados dos PDR ligados à AI 2A — Análise qualitativa introdutória, triangulação dos resultados quantitativos, não existem dados disponíveis (por exemplo, ausência de utilização do PDR na AI 2A), etc. </w:t>
      </w:r>
    </w:p>
  </w:footnote>
  <w:footnote w:id="112">
    <w:p w:rsidR="00D5334A" w:rsidRPr="00B52310" w:rsidRDefault="00D5334A" w:rsidP="00A8083B">
      <w:pPr>
        <w:pStyle w:val="FootnoteText"/>
      </w:pPr>
      <w:r>
        <w:rPr>
          <w:rStyle w:val="FootnoteReference"/>
        </w:rPr>
        <w:footnoteRef/>
      </w:r>
      <w:r>
        <w:t xml:space="preserve"> Caso tenha sido utilizado o mesmo método para vários indicadores, deve ser apresentada a lista de indicadores.</w:t>
      </w:r>
    </w:p>
  </w:footnote>
  <w:footnote w:id="113">
    <w:p w:rsidR="00D5334A" w:rsidRPr="00E556D7" w:rsidRDefault="00D5334A" w:rsidP="002B007A">
      <w:pPr>
        <w:pStyle w:val="FootnoteText"/>
        <w:rPr>
          <w:lang w:val="sk-SK"/>
        </w:rPr>
      </w:pPr>
      <w:r>
        <w:rPr>
          <w:rStyle w:val="FootnoteReference"/>
        </w:rPr>
        <w:footnoteRef/>
      </w:r>
      <w:r>
        <w:t xml:space="preserve"> Os valores têm por base os métodos quantitativos descritos anteriormente (indicadores de resultados complementares ou indicadores adicionais) ou os valores recolhidos através de bases de dados de operações (indicadores de meta).</w:t>
      </w:r>
    </w:p>
  </w:footnote>
  <w:footnote w:id="114">
    <w:p w:rsidR="00D5334A" w:rsidRPr="00B52310" w:rsidRDefault="00D5334A" w:rsidP="00366FFF">
      <w:pPr>
        <w:pStyle w:val="FootnoteText"/>
        <w:jc w:val="both"/>
      </w:pPr>
      <w:r>
        <w:rPr>
          <w:rStyle w:val="FootnoteReference"/>
        </w:rPr>
        <w:footnoteRef/>
      </w:r>
      <w:r>
        <w:t xml:space="preserve"> O valor é agregado da base de dados de operações do Pilar II para os indicadores de realizações e/ou das bases de dados estatísticos para os indicadores de contexto comuns ou os indicadores adicionais, se estes forem utilizados para responder às questões de avaliação comuns.</w:t>
      </w:r>
    </w:p>
  </w:footnote>
  <w:footnote w:id="115">
    <w:p w:rsidR="00D5334A" w:rsidRPr="00B52310" w:rsidRDefault="00D5334A" w:rsidP="009A2D2D">
      <w:pPr>
        <w:pStyle w:val="FootnoteText"/>
        <w:rPr>
          <w:rFonts w:cs="Arial"/>
          <w:color w:val="808080" w:themeColor="accent1" w:themeShade="80"/>
          <w:szCs w:val="16"/>
        </w:rPr>
      </w:pPr>
      <w:r>
        <w:rPr>
          <w:rStyle w:val="FootnoteReference"/>
        </w:rPr>
        <w:footnoteRef/>
      </w:r>
      <w:r>
        <w:t xml:space="preserve"> Para os seguintes indicadores de resultados: R1/T4, </w:t>
      </w:r>
      <w:r>
        <w:rPr>
          <w:color w:val="808080" w:themeColor="accent1" w:themeShade="80"/>
        </w:rPr>
        <w:t>e para os indicadores adicionais, se forem expressos em termos de rácio, p</w:t>
      </w:r>
      <w:r w:rsidRPr="00DD4F65">
        <w:rPr>
          <w:color w:val="6F6F6F" w:themeColor="text1"/>
        </w:rPr>
        <w:t>reencher esta coluna</w:t>
      </w:r>
      <w:r>
        <w:rPr>
          <w:color w:val="6F6F6F" w:themeColor="text1"/>
        </w:rPr>
        <w:t>.</w:t>
      </w:r>
      <w:r>
        <w:rPr>
          <w:color w:val="6E6E6E" w:themeColor="background1" w:themeShade="80"/>
        </w:rPr>
        <w:t xml:space="preserve"> Se existirem contribuições secundárias ou contribuições do LEADER/DLBC para o valor do indicador, preencher o ponto 6 «Responder às questões da avaliação».</w:t>
      </w:r>
    </w:p>
  </w:footnote>
  <w:footnote w:id="116">
    <w:p w:rsidR="00D5334A" w:rsidRPr="00CD05CD" w:rsidRDefault="00D5334A"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rFonts w:ascii="Arial" w:hAnsi="Arial"/>
          <w:snapToGrid/>
          <w:color w:val="808080" w:themeColor="accent1" w:themeShade="80"/>
          <w:sz w:val="16"/>
        </w:rPr>
        <w:t>Indicar nesta coluna o valor bruto do indicador de resultados complementar R2. O valor bruto dos indicadores de resultados adicionais e dos indicadores de contexto comuns utilizados também deve ser inserido nesta coluna, se não forem expressos em termos de rácio. O valor bruto é o valor do indicador observado no grupo de beneficiários do PDR. Inserir também o valor bruto do indicador caso o valor líquido tenha sido inserido no quadro.</w:t>
      </w:r>
    </w:p>
  </w:footnote>
  <w:footnote w:id="117">
    <w:p w:rsidR="00D5334A" w:rsidRPr="00B52310" w:rsidRDefault="00D5334A" w:rsidP="00366FFF">
      <w:pPr>
        <w:pStyle w:val="FootnoteText"/>
        <w:rPr>
          <w:rFonts w:cs="Arial"/>
        </w:rPr>
      </w:pPr>
      <w:r>
        <w:rPr>
          <w:i/>
          <w:sz w:val="12"/>
        </w:rPr>
        <w:footnoteRef/>
      </w:r>
      <w:r>
        <w:t xml:space="preserve"> Indicar nesta coluna o valor líquido do indicador de resultados complementar R2 (caso tenha sido possível calculá-lo). O valor líquido dos indicadores de contexto comuns utilizados também deve ser indicado nesta coluna, se não forem expressos em termos de rácio. O valor líquido é o valor do indicador atribuído à intervenção do PDR. Ver as orientações de avaliação dos resultados do PDR, capítulo 7.2. </w:t>
      </w:r>
      <w:r>
        <w:rPr>
          <w:color w:val="6E6E6E" w:themeColor="background1" w:themeShade="80"/>
        </w:rPr>
        <w:t>Se existirem contribuições secundárias ou contribuições do LEADER/DLBC para o valor do indicador, preencher o ponto 6 «Responder às questões de avaliação».</w:t>
      </w:r>
    </w:p>
  </w:footnote>
  <w:footnote w:id="118">
    <w:p w:rsidR="00D5334A" w:rsidRPr="000307AE" w:rsidRDefault="00D5334A"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Todos os dados e fontes de informação utilizados para calcular os indicadores devem ser enumerados nesta coluna, por exemplo, bases de dados das operações do Pilar II, estatísticas da UE/nacionais/regionais, SIG, etc. </w:t>
      </w:r>
    </w:p>
  </w:footnote>
  <w:footnote w:id="119">
    <w:p w:rsidR="00D5334A" w:rsidRPr="000307AE" w:rsidRDefault="00D5334A"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Os indicadores de realizações comuns também podem ser utilizados, nomeadamente se o valor do indicador de realizações for necessário para calcular o indicador de resultados ou caso forneça informações importantes para responder à questão de avaliação, por exemplo, número de explorações/operações apoiadas (O3 e O4), áreas físicas apoiadas (O6), número de cabeças normais apoiadas (O8), etc. A seleção dos indicadores de realizações para responder à questão de avaliação cabe aos Estados-Membros.</w:t>
      </w:r>
    </w:p>
  </w:footnote>
  <w:footnote w:id="120">
    <w:p w:rsidR="00D5334A" w:rsidRPr="00B52310" w:rsidRDefault="00D5334A" w:rsidP="00366FFF">
      <w:pPr>
        <w:pStyle w:val="FootnoteText"/>
        <w:rPr>
          <w:rFonts w:cs="Arial"/>
        </w:rPr>
      </w:pPr>
      <w:r>
        <w:rPr>
          <w:rStyle w:val="FootnoteReference"/>
        </w:rPr>
        <w:footnoteRef/>
      </w:r>
      <w:r>
        <w:rPr>
          <w:rStyle w:val="FootnoteReference"/>
        </w:rPr>
        <w:t xml:space="preserve"> </w:t>
      </w:r>
      <w:r>
        <w:t>Os valores dos indicadores de resultados complementares comuns são recolhidos separadamente para o numerador e para o denominador.</w:t>
      </w:r>
    </w:p>
  </w:footnote>
  <w:footnote w:id="121">
    <w:p w:rsidR="00D5334A" w:rsidRPr="00B52310" w:rsidRDefault="00D5334A" w:rsidP="00366FFF">
      <w:pPr>
        <w:pStyle w:val="FootnoteText"/>
        <w:jc w:val="both"/>
        <w:rPr>
          <w:rFonts w:cs="Arial"/>
        </w:rPr>
      </w:pPr>
      <w:r>
        <w:rPr>
          <w:rStyle w:val="FootnoteReference"/>
        </w:rPr>
        <w:footnoteRef/>
      </w:r>
      <w:r>
        <w:rPr>
          <w:rStyle w:val="FootnoteReference"/>
        </w:rPr>
        <w:t xml:space="preserve"> </w:t>
      </w:r>
      <w:r>
        <w:t>Os indicadores adicionais são opcionais e são estabelecidos pelos Estados-Membros para responder às questões de avaliação comuns caso os indicadores comuns sejam considerados insuficientes para o efeito.</w:t>
      </w:r>
    </w:p>
  </w:footnote>
  <w:footnote w:id="122">
    <w:p w:rsidR="00D5334A" w:rsidRPr="00B52310" w:rsidRDefault="00D5334A" w:rsidP="00366FFF">
      <w:pPr>
        <w:pStyle w:val="FootnoteText"/>
        <w:jc w:val="both"/>
      </w:pPr>
      <w:r>
        <w:rPr>
          <w:rStyle w:val="FootnoteReference"/>
        </w:rPr>
        <w:footnoteRef/>
      </w:r>
      <w:r>
        <w:t xml:space="preserve"> Os indicadores de contexto comuns também podem ser utilizados para responder às questões de avaliação comuns, se for caso disso (por exemplo, ICC 14, ICC 17, ICC 26).</w:t>
      </w:r>
    </w:p>
  </w:footnote>
  <w:footnote w:id="123">
    <w:p w:rsidR="00D5334A" w:rsidRPr="009A2D2D" w:rsidRDefault="00D5334A">
      <w:pPr>
        <w:pStyle w:val="FootnoteText"/>
        <w:rPr>
          <w:lang w:val="sk-SK"/>
        </w:rPr>
      </w:pPr>
      <w:r>
        <w:rPr>
          <w:rStyle w:val="FootnoteReference"/>
        </w:rPr>
        <w:footnoteRef/>
      </w:r>
      <w:r>
        <w:t xml:space="preserve"> Explicar os problemas enfrentados pelo avaliador durante a avaliação (por exemplo, disponibilidade de dados e informações, questões de calendário e de coordenação, etc.) que podem ter comprometido a fiabilidade e a validade das constatações da avaliação.</w:t>
      </w:r>
    </w:p>
  </w:footnote>
  <w:footnote w:id="124">
    <w:p w:rsidR="00D5334A" w:rsidRPr="00B52310" w:rsidRDefault="00D5334A" w:rsidP="00A07941">
      <w:pPr>
        <w:pStyle w:val="FootnoteText"/>
      </w:pPr>
      <w:r>
        <w:rPr>
          <w:rStyle w:val="FootnoteReference"/>
        </w:rPr>
        <w:footnoteRef/>
      </w:r>
      <w:r>
        <w:t xml:space="preserve"> Com base nos dados resultantes da análise apresentada nos pontos 3 e 4.</w:t>
      </w:r>
    </w:p>
  </w:footnote>
  <w:footnote w:id="125">
    <w:p w:rsidR="00D5334A" w:rsidRPr="00B52310" w:rsidRDefault="00D5334A" w:rsidP="00A07941">
      <w:pPr>
        <w:pStyle w:val="FootnoteText"/>
      </w:pPr>
      <w:r>
        <w:rPr>
          <w:rStyle w:val="FootnoteReference"/>
        </w:rPr>
        <w:footnoteRef/>
      </w:r>
      <w:r>
        <w:t xml:space="preserve"> Com base nas informações recolhidas nos pontos 3 e 4 e na resposta dada no ponto 6.</w:t>
      </w:r>
    </w:p>
  </w:footnote>
  <w:footnote w:id="126">
    <w:p w:rsidR="00D5334A" w:rsidRPr="00080C42" w:rsidRDefault="00D5334A" w:rsidP="00080C42">
      <w:pPr>
        <w:pStyle w:val="FootnoteText"/>
        <w:rPr>
          <w:lang w:val="en-US"/>
        </w:rPr>
      </w:pPr>
      <w:r>
        <w:rPr>
          <w:rStyle w:val="FootnoteReference"/>
        </w:rPr>
        <w:footnoteRef/>
      </w:r>
      <w:r w:rsidRPr="00B52310">
        <w:rPr>
          <w:lang w:val="en-US"/>
        </w:rPr>
        <w:t xml:space="preserve"> Insert the number and title of the programme specific focus area, e.g. 2C – “Improving the economic performance and market participation of forestry enterprises”</w:t>
      </w:r>
    </w:p>
  </w:footnote>
  <w:footnote w:id="127">
    <w:p w:rsidR="00D5334A" w:rsidRPr="00080C42" w:rsidRDefault="00D5334A" w:rsidP="00080C42">
      <w:pPr>
        <w:pStyle w:val="FootnoteText"/>
        <w:rPr>
          <w:lang w:val="en-US"/>
        </w:rPr>
      </w:pPr>
      <w:r>
        <w:rPr>
          <w:rStyle w:val="FootnoteReference"/>
        </w:rPr>
        <w:footnoteRef/>
      </w:r>
      <w:r w:rsidRPr="00B52310">
        <w:rPr>
          <w:lang w:val="en-US"/>
        </w:rPr>
        <w:t xml:space="preserve"> Insert the title of programme specific evaluation question, e.g. “To what extent have the RDP interventions supported the improvement of economic performance and market participation of forestry enterprises?”</w:t>
      </w:r>
    </w:p>
  </w:footnote>
  <w:footnote w:id="128">
    <w:p w:rsidR="00D5334A" w:rsidRPr="00080C42" w:rsidRDefault="00D5334A" w:rsidP="00080C42">
      <w:pPr>
        <w:pStyle w:val="FootnoteText"/>
        <w:rPr>
          <w:lang w:val="en-US"/>
        </w:rPr>
      </w:pPr>
      <w:r>
        <w:rPr>
          <w:rStyle w:val="FootnoteReference"/>
        </w:rPr>
        <w:footnoteRef/>
      </w:r>
      <w:r w:rsidRPr="00B52310">
        <w:rPr>
          <w:lang w:val="en-US"/>
        </w:rPr>
        <w:t xml:space="preserve"> Explain reasons why the programme specific focus area has been introduced in the RDP, linking it to the SWOT and needs assessment and to the overall RDP intervention logic. </w:t>
      </w:r>
    </w:p>
  </w:footnote>
  <w:footnote w:id="129">
    <w:p w:rsidR="00D5334A" w:rsidRPr="00080C42" w:rsidRDefault="00D5334A" w:rsidP="00080C42">
      <w:pPr>
        <w:pStyle w:val="FootnoteText"/>
        <w:rPr>
          <w:lang w:val="en-US"/>
        </w:rPr>
      </w:pPr>
      <w:r>
        <w:rPr>
          <w:rStyle w:val="FootnoteReference"/>
        </w:rPr>
        <w:footnoteRef/>
      </w:r>
      <w:r w:rsidRPr="00B52310">
        <w:rPr>
          <w:lang w:val="en-US"/>
        </w:rP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D5334A" w:rsidRPr="00CD05CD" w:rsidRDefault="00D5334A" w:rsidP="00B51C90">
      <w:pPr>
        <w:pStyle w:val="FootnoteText"/>
        <w:rPr>
          <w:lang w:val="en-GB"/>
        </w:rPr>
      </w:pPr>
      <w:r>
        <w:rPr>
          <w:rStyle w:val="FootnoteReference"/>
        </w:rPr>
        <w:footnoteRef/>
      </w:r>
      <w:r w:rsidRPr="00B52310">
        <w:rPr>
          <w:lang w:val="en-US"/>
        </w:rPr>
        <w:t xml:space="preserve"> Programme specific result indicators are used to answer the PSEQ. Common indicators can be also used if relevant.</w:t>
      </w:r>
    </w:p>
  </w:footnote>
  <w:footnote w:id="131">
    <w:p w:rsidR="00D5334A" w:rsidRPr="00080C42" w:rsidRDefault="00D5334A" w:rsidP="00080C42">
      <w:pPr>
        <w:pStyle w:val="FootnoteText"/>
        <w:rPr>
          <w:lang w:val="en-US"/>
        </w:rPr>
      </w:pPr>
      <w:r>
        <w:rPr>
          <w:rStyle w:val="FootnoteReference"/>
        </w:rPr>
        <w:footnoteRef/>
      </w:r>
      <w:r w:rsidRPr="00B52310">
        <w:rPr>
          <w:lang w:val="en-US"/>
        </w:rPr>
        <w:t xml:space="preserve"> Programme specific judgment criteria specify the success of the intervention under the programme specific focus area and are linked to common and programme specific indicators used to answer the PSEQ</w:t>
      </w:r>
    </w:p>
  </w:footnote>
  <w:footnote w:id="132">
    <w:p w:rsidR="00D5334A" w:rsidRPr="00080C42" w:rsidRDefault="00D5334A" w:rsidP="00080C42">
      <w:pPr>
        <w:pStyle w:val="FootnoteText"/>
        <w:rPr>
          <w:lang w:val="en-US"/>
        </w:rPr>
      </w:pPr>
      <w:r>
        <w:rPr>
          <w:rStyle w:val="FootnoteReference"/>
        </w:rPr>
        <w:footnoteRef/>
      </w:r>
      <w:r w:rsidRPr="00B52310">
        <w:rPr>
          <w:lang w:val="en-US"/>
        </w:rPr>
        <w:t xml:space="preserve"> List common result indicators used in answering the CEQ. Ensure that the indicators are listed in a consistent way with the judgment criteria and placed in the same line.</w:t>
      </w:r>
    </w:p>
  </w:footnote>
  <w:footnote w:id="133">
    <w:p w:rsidR="00D5334A" w:rsidRPr="00CD05CD" w:rsidRDefault="00D5334A" w:rsidP="00B51C90">
      <w:pPr>
        <w:pStyle w:val="FootnoteText"/>
        <w:rPr>
          <w:lang w:val="en-GB"/>
        </w:rPr>
      </w:pPr>
      <w:r>
        <w:rPr>
          <w:rStyle w:val="FootnoteReference"/>
        </w:rPr>
        <w:footnoteRef/>
      </w:r>
      <w:r w:rsidRPr="00B52310">
        <w:rPr>
          <w:lang w:val="en-US"/>
        </w:rPr>
        <w:t xml:space="preserve"> List programme specific result indicators used in answering the PSEQ in consistency with programme specific judgment criteria. Indicators must be in consistency with the judgment criteria.</w:t>
      </w:r>
    </w:p>
  </w:footnote>
  <w:footnote w:id="134">
    <w:p w:rsidR="00D5334A" w:rsidRPr="00080C42" w:rsidRDefault="00D5334A" w:rsidP="00080C42">
      <w:pPr>
        <w:pStyle w:val="FootnoteText"/>
        <w:rPr>
          <w:lang w:val="en-US"/>
        </w:rPr>
      </w:pPr>
      <w:r>
        <w:rPr>
          <w:rStyle w:val="FootnoteReference"/>
        </w:rPr>
        <w:footnoteRef/>
      </w:r>
      <w:r w:rsidRPr="00B52310">
        <w:rPr>
          <w:lang w:val="en-US"/>
        </w:rP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D5334A" w:rsidRPr="00E95C99" w:rsidRDefault="00D5334A" w:rsidP="00080C42">
      <w:pPr>
        <w:pStyle w:val="FootnoteText"/>
        <w:rPr>
          <w:rFonts w:cs="Arial"/>
          <w:color w:val="6F6F6F" w:themeColor="text1"/>
          <w:szCs w:val="16"/>
          <w:lang w:val="en-US"/>
        </w:rPr>
      </w:pPr>
      <w:r>
        <w:rPr>
          <w:rStyle w:val="FootnoteReference"/>
        </w:rPr>
        <w:footnoteRef/>
      </w:r>
      <w:r w:rsidRPr="00B52310">
        <w:rPr>
          <w:color w:val="6F6F6F" w:themeColor="text1"/>
          <w:sz w:val="8"/>
          <w:lang w:val="en-US"/>
        </w:rPr>
        <w:t xml:space="preserve"> </w:t>
      </w:r>
      <w:r w:rsidRPr="00B52310">
        <w:rPr>
          <w:color w:val="6F6F6F" w:themeColor="text1"/>
          <w:lang w:val="en-US"/>
        </w:rPr>
        <w:t>Quantitative methods are applicable for the assessment of all common complementary result indicators and for programme specific indicators of similar nature, apart from those which can be deducted directly from the monitoring system.</w:t>
      </w:r>
    </w:p>
  </w:footnote>
  <w:footnote w:id="136">
    <w:p w:rsidR="00D5334A" w:rsidRPr="00E95C99" w:rsidRDefault="00D5334A" w:rsidP="00080C42">
      <w:pPr>
        <w:pStyle w:val="FootnoteText"/>
        <w:rPr>
          <w:rFonts w:cs="Arial"/>
          <w:color w:val="6F6F6F" w:themeColor="text1"/>
          <w:szCs w:val="16"/>
          <w:lang w:val="en-US"/>
        </w:rPr>
      </w:pPr>
      <w:r>
        <w:rPr>
          <w:rStyle w:val="FootnoteReference"/>
        </w:rPr>
        <w:footnoteRef/>
      </w:r>
      <w:r w:rsidRPr="00B52310">
        <w:rPr>
          <w:color w:val="6F6F6F" w:themeColor="text1"/>
          <w:sz w:val="8"/>
          <w:lang w:val="en-US"/>
        </w:rPr>
        <w:t xml:space="preserve"> </w:t>
      </w:r>
      <w:r w:rsidRPr="00B52310">
        <w:rPr>
          <w:color w:val="6F6F6F" w:themeColor="text1"/>
          <w:lang w:val="en-US"/>
        </w:rPr>
        <w:t>In case the same method was used for several indicators, the list of these indicators should be provided.</w:t>
      </w:r>
    </w:p>
  </w:footnote>
  <w:footnote w:id="137">
    <w:p w:rsidR="00D5334A" w:rsidRPr="00E95C99" w:rsidRDefault="00D5334A" w:rsidP="00080C42">
      <w:pPr>
        <w:spacing w:after="0"/>
        <w:rPr>
          <w:rFonts w:cs="Arial"/>
          <w:color w:val="6F6F6F" w:themeColor="text1"/>
          <w:sz w:val="16"/>
          <w:szCs w:val="16"/>
          <w:lang w:val="en-US"/>
        </w:rPr>
      </w:pPr>
      <w:r>
        <w:rPr>
          <w:rStyle w:val="FootnoteReference"/>
        </w:rPr>
        <w:footnoteRef/>
      </w:r>
      <w:r w:rsidRPr="00B52310">
        <w:rPr>
          <w:color w:val="6F6F6F" w:themeColor="text1"/>
          <w:sz w:val="8"/>
          <w:lang w:val="en-US"/>
        </w:rPr>
        <w:t xml:space="preserve"> </w:t>
      </w:r>
      <w:r w:rsidRPr="00B52310">
        <w:rPr>
          <w:color w:val="6F6F6F" w:themeColor="text1"/>
          <w:sz w:val="16"/>
          <w:lang w:val="en-US"/>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D5334A" w:rsidRPr="00E95C99" w:rsidRDefault="00D5334A" w:rsidP="00080C42">
      <w:pPr>
        <w:pStyle w:val="FootnoteText"/>
        <w:rPr>
          <w:rFonts w:cs="Arial"/>
          <w:color w:val="6F6F6F" w:themeColor="text1"/>
          <w:szCs w:val="16"/>
          <w:lang w:val="en-US"/>
        </w:rPr>
      </w:pPr>
      <w:r>
        <w:rPr>
          <w:rStyle w:val="FootnoteReference"/>
        </w:rPr>
        <w:footnoteRef/>
      </w:r>
      <w:r w:rsidRPr="00B52310">
        <w:rPr>
          <w:color w:val="6F6F6F" w:themeColor="text1"/>
          <w:sz w:val="8"/>
          <w:lang w:val="en-US"/>
        </w:rPr>
        <w:t xml:space="preserve"> </w:t>
      </w:r>
      <w:r w:rsidRPr="00B52310">
        <w:rPr>
          <w:color w:val="6F6F6F" w:themeColor="text1"/>
          <w:lang w:val="en-US"/>
        </w:rPr>
        <w:t>In case the same method was used for several indicators, the list of these indicators should be provided.</w:t>
      </w:r>
    </w:p>
  </w:footnote>
  <w:footnote w:id="139">
    <w:p w:rsidR="00D5334A" w:rsidRPr="00E95C99" w:rsidRDefault="00D5334A" w:rsidP="00080C42">
      <w:pPr>
        <w:pStyle w:val="FootnoteText"/>
        <w:rPr>
          <w:rFonts w:cs="Arial"/>
          <w:color w:val="6F6F6F" w:themeColor="text1"/>
          <w:szCs w:val="16"/>
          <w:lang w:val="en-US"/>
        </w:rPr>
      </w:pPr>
      <w:r>
        <w:rPr>
          <w:rStyle w:val="FootnoteReference"/>
        </w:rPr>
        <w:footnoteRef/>
      </w:r>
      <w:r w:rsidRPr="00B52310">
        <w:rPr>
          <w:rStyle w:val="FootnoteReference"/>
          <w:lang w:val="en-US"/>
        </w:rPr>
        <w:t xml:space="preserve"> </w:t>
      </w:r>
      <w:r w:rsidRPr="00B52310">
        <w:rPr>
          <w:color w:val="6F6F6F" w:themeColor="text1"/>
          <w:lang w:val="en-US"/>
        </w:rPr>
        <w:t>Values are based on the quantitative methods described above.</w:t>
      </w:r>
    </w:p>
  </w:footnote>
  <w:footnote w:id="140">
    <w:p w:rsidR="00D5334A" w:rsidRPr="00E95C99" w:rsidRDefault="00D5334A" w:rsidP="00080C42">
      <w:pPr>
        <w:pStyle w:val="FootnoteText"/>
        <w:rPr>
          <w:rFonts w:cs="Arial"/>
          <w:color w:val="6F6F6F" w:themeColor="text1"/>
          <w:szCs w:val="16"/>
          <w:lang w:val="en-US"/>
        </w:rPr>
      </w:pPr>
      <w:r>
        <w:rPr>
          <w:rStyle w:val="FootnoteReference"/>
        </w:rPr>
        <w:footnoteRef/>
      </w:r>
      <w:r w:rsidRPr="00B52310">
        <w:rPr>
          <w:color w:val="6F6F6F" w:themeColor="text1"/>
          <w:lang w:val="en-US"/>
        </w:rPr>
        <w:t xml:space="preserve"> Value is aggregated from Pillar II operations database for output indicators, and/or from statistics databases for common indicators or programme specific indicators, if they are used to answer the PSEQ.</w:t>
      </w:r>
    </w:p>
  </w:footnote>
  <w:footnote w:id="141">
    <w:p w:rsidR="00D5334A" w:rsidRPr="00E95C99" w:rsidRDefault="00D5334A" w:rsidP="00080C42">
      <w:pPr>
        <w:pStyle w:val="FootnoteText"/>
        <w:rPr>
          <w:rFonts w:cs="Arial"/>
          <w:color w:val="6F6F6F" w:themeColor="text1"/>
          <w:szCs w:val="16"/>
          <w:lang w:val="en-US"/>
        </w:rPr>
      </w:pPr>
      <w:r>
        <w:rPr>
          <w:rStyle w:val="FootnoteReference"/>
        </w:rPr>
        <w:footnoteRef/>
      </w:r>
      <w:r w:rsidRPr="00B52310">
        <w:rPr>
          <w:color w:val="6F6F6F" w:themeColor="text1"/>
          <w:lang w:val="en-US"/>
        </w:rPr>
        <w:t xml:space="preserve"> This column is filled for the common and programme specific indicators if they are expressed as ratio. </w:t>
      </w:r>
    </w:p>
  </w:footnote>
  <w:footnote w:id="142">
    <w:p w:rsidR="00D5334A" w:rsidRPr="00E95C99" w:rsidRDefault="00D5334A" w:rsidP="00E95C99">
      <w:pPr>
        <w:pStyle w:val="FootnoteText"/>
        <w:rPr>
          <w:rFonts w:cs="Arial"/>
          <w:color w:val="6F6F6F" w:themeColor="text1"/>
          <w:szCs w:val="16"/>
          <w:lang w:val="en-US"/>
        </w:rPr>
      </w:pPr>
      <w:r>
        <w:rPr>
          <w:rStyle w:val="FootnoteReference"/>
        </w:rPr>
        <w:footnoteRef/>
      </w:r>
      <w:r w:rsidRPr="00B52310">
        <w:rPr>
          <w:color w:val="6F6F6F" w:themeColor="text1"/>
          <w:lang w:val="en-US"/>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sidRPr="00B52310">
        <w:rPr>
          <w:color w:val="6E6E6E" w:themeColor="background1" w:themeShade="80"/>
          <w:lang w:val="en-US"/>
        </w:rPr>
        <w:t>If there are secondary contributions or LEADER/CLLD contributions to the value of indicator, please explain under point 6 “Answer to evaluation questions”.</w:t>
      </w:r>
    </w:p>
  </w:footnote>
  <w:footnote w:id="143">
    <w:p w:rsidR="00D5334A" w:rsidRPr="00E95C99" w:rsidRDefault="00D5334A" w:rsidP="00080C42">
      <w:pPr>
        <w:pStyle w:val="FootnoteText"/>
        <w:rPr>
          <w:rFonts w:cs="Arial"/>
          <w:color w:val="6F6F6F" w:themeColor="text1"/>
          <w:szCs w:val="16"/>
          <w:lang w:val="en-US"/>
        </w:rPr>
      </w:pPr>
      <w:r>
        <w:rPr>
          <w:rStyle w:val="FootnoteReference"/>
        </w:rPr>
        <w:footnoteRef/>
      </w:r>
      <w:r w:rsidRPr="00B52310">
        <w:rPr>
          <w:color w:val="6F6F6F" w:themeColor="text1"/>
          <w:sz w:val="8"/>
          <w:lang w:val="en-US"/>
        </w:rPr>
        <w:t xml:space="preserve"> </w:t>
      </w:r>
      <w:r w:rsidRPr="00B52310">
        <w:rPr>
          <w:color w:val="6F6F6F" w:themeColor="text1"/>
          <w:lang w:val="en-US"/>
        </w:rPr>
        <w:t xml:space="preserve">This column is filled for net values of common and programme specific indicators, if applicable. Net value is the value of indicator attributed to the RDP intervention. See the guidelines Assessment of RDP results, chapter 7.2. </w:t>
      </w:r>
      <w:r w:rsidRPr="00B52310">
        <w:rPr>
          <w:color w:val="6E6E6E" w:themeColor="background1" w:themeShade="80"/>
          <w:lang w:val="en-US"/>
        </w:rPr>
        <w:t>If there are secondary contributions or LEADER/CLLD contributions to the value of indicator, please explain under point 6 “Answer to evaluation questions”.</w:t>
      </w:r>
    </w:p>
  </w:footnote>
  <w:footnote w:id="144">
    <w:p w:rsidR="00D5334A" w:rsidRPr="00E95C99" w:rsidRDefault="00D5334A" w:rsidP="00E95C99">
      <w:pPr>
        <w:pStyle w:val="FootnoteText"/>
        <w:rPr>
          <w:rFonts w:cs="Arial"/>
          <w:color w:val="6F6F6F" w:themeColor="text1"/>
          <w:szCs w:val="16"/>
          <w:lang w:val="en-US"/>
        </w:rPr>
      </w:pPr>
      <w:r>
        <w:rPr>
          <w:rStyle w:val="FootnoteReference"/>
        </w:rPr>
        <w:footnoteRef/>
      </w:r>
      <w:r w:rsidRPr="00B52310">
        <w:rPr>
          <w:color w:val="6F6F6F" w:themeColor="text1"/>
          <w:sz w:val="8"/>
          <w:lang w:val="en-US"/>
        </w:rPr>
        <w:t xml:space="preserve"> </w:t>
      </w:r>
      <w:r w:rsidRPr="00B52310">
        <w:rPr>
          <w:color w:val="6F6F6F" w:themeColor="text1"/>
          <w:lang w:val="en-US"/>
        </w:rPr>
        <w:t xml:space="preserve">All data and information sources used for calculation of indicators should be listed here, e.g. Pillar II operations database, EU/national/regional statistics, GIS etc. </w:t>
      </w:r>
    </w:p>
  </w:footnote>
  <w:footnote w:id="145">
    <w:p w:rsidR="00D5334A" w:rsidRPr="00E95C99" w:rsidRDefault="00D5334A" w:rsidP="00E95C99">
      <w:pPr>
        <w:pStyle w:val="FootnoteText"/>
        <w:rPr>
          <w:rFonts w:cs="Arial"/>
          <w:color w:val="6F6F6F" w:themeColor="text1"/>
          <w:szCs w:val="16"/>
          <w:lang w:val="en-US"/>
        </w:rPr>
      </w:pPr>
      <w:r>
        <w:rPr>
          <w:rStyle w:val="FootnoteReference"/>
        </w:rPr>
        <w:footnoteRef/>
      </w:r>
      <w:r w:rsidRPr="00B52310">
        <w:rPr>
          <w:color w:val="6F6F6F" w:themeColor="text1"/>
          <w:sz w:val="8"/>
          <w:lang w:val="en-US"/>
        </w:rPr>
        <w:t xml:space="preserve"> </w:t>
      </w:r>
      <w:r w:rsidRPr="00B52310">
        <w:rPr>
          <w:color w:val="6F6F6F" w:themeColor="text1"/>
          <w:lang w:val="en-US"/>
        </w:rPr>
        <w:t>The common output indicators can be also used to answer the PSEQ. The selection of output indicators for answering the evaluation question is done in MS.</w:t>
      </w:r>
    </w:p>
  </w:footnote>
  <w:footnote w:id="146">
    <w:p w:rsidR="00D5334A" w:rsidRPr="00E95C99" w:rsidRDefault="00D5334A" w:rsidP="00E95C99">
      <w:pPr>
        <w:pStyle w:val="FootnoteText"/>
        <w:rPr>
          <w:rFonts w:cs="Arial"/>
          <w:color w:val="6F6F6F" w:themeColor="text1"/>
          <w:szCs w:val="16"/>
          <w:lang w:val="en-US"/>
        </w:rPr>
      </w:pPr>
      <w:r>
        <w:rPr>
          <w:rStyle w:val="FootnoteReference"/>
        </w:rPr>
        <w:footnoteRef/>
      </w:r>
      <w:r w:rsidRPr="00B52310">
        <w:rPr>
          <w:color w:val="6F6F6F" w:themeColor="text1"/>
          <w:lang w:val="en-US"/>
        </w:rPr>
        <w:t xml:space="preserve"> The MS can also apply programme specific output indicators to answer the PSEQ.</w:t>
      </w:r>
    </w:p>
  </w:footnote>
  <w:footnote w:id="147">
    <w:p w:rsidR="00D5334A" w:rsidRPr="00CD05CD" w:rsidRDefault="00D5334A" w:rsidP="00080C42">
      <w:pPr>
        <w:pStyle w:val="FootnoteText"/>
        <w:rPr>
          <w:lang w:val="en-GB"/>
        </w:rPr>
      </w:pPr>
      <w:r>
        <w:rPr>
          <w:rStyle w:val="FootnoteReference"/>
        </w:rPr>
        <w:footnoteRef/>
      </w:r>
      <w:r w:rsidRPr="00B52310">
        <w:rPr>
          <w:sz w:val="8"/>
          <w:lang w:val="en-US"/>
        </w:rPr>
        <w:t xml:space="preserve"> </w:t>
      </w:r>
      <w:r w:rsidRPr="00B52310">
        <w:rPr>
          <w:lang w:val="en-US"/>
        </w:rPr>
        <w:t xml:space="preserve">The common indicators can be also used to answer PSEQ. Decision which common indicators could be used in done in MS. </w:t>
      </w:r>
    </w:p>
  </w:footnote>
  <w:footnote w:id="148">
    <w:p w:rsidR="00D5334A" w:rsidRPr="00CD05CD" w:rsidRDefault="00D5334A" w:rsidP="00080C42">
      <w:pPr>
        <w:pStyle w:val="FootnoteText"/>
        <w:rPr>
          <w:lang w:val="en-GB"/>
        </w:rPr>
      </w:pPr>
      <w:r>
        <w:rPr>
          <w:rStyle w:val="FootnoteReference"/>
        </w:rPr>
        <w:footnoteRef/>
      </w:r>
      <w:r w:rsidRPr="00B52310">
        <w:rPr>
          <w:lang w:val="en-US"/>
        </w:rPr>
        <w:t xml:space="preserve"> PSEQ is answered with programme specific indicators which are developed in MS. </w:t>
      </w:r>
    </w:p>
  </w:footnote>
  <w:footnote w:id="149">
    <w:p w:rsidR="00D5334A" w:rsidRPr="00CD05CD" w:rsidRDefault="00D5334A" w:rsidP="00080C42">
      <w:pPr>
        <w:pStyle w:val="FootnoteText"/>
        <w:rPr>
          <w:lang w:val="en-GB"/>
        </w:rPr>
      </w:pPr>
      <w:r>
        <w:rPr>
          <w:rStyle w:val="FootnoteReference"/>
        </w:rPr>
        <w:footnoteRef/>
      </w:r>
      <w:r w:rsidRPr="00B52310">
        <w:rPr>
          <w:lang w:val="en-US"/>
        </w:rPr>
        <w:t xml:space="preserve"> Explain problems faced by the evaluator during the assessment, e.g. data and information availability, timing and coordination issues, etc. which might have threatened the reliability and validity of evaluation findings.</w:t>
      </w:r>
    </w:p>
  </w:footnote>
  <w:footnote w:id="150">
    <w:p w:rsidR="00D5334A" w:rsidRPr="00CD05CD" w:rsidRDefault="00D5334A" w:rsidP="00080C42">
      <w:pPr>
        <w:pStyle w:val="FootnoteText"/>
        <w:rPr>
          <w:lang w:val="en-GB"/>
        </w:rPr>
      </w:pPr>
      <w:r>
        <w:rPr>
          <w:rStyle w:val="FootnoteReference"/>
        </w:rPr>
        <w:footnoteRef/>
      </w:r>
      <w:r w:rsidRPr="00B52310">
        <w:rPr>
          <w:lang w:val="en-US"/>
        </w:rPr>
        <w:t xml:space="preserve"> On the basis of the evidence resulting from the analysis presented under points 4 and 5.</w:t>
      </w:r>
    </w:p>
  </w:footnote>
  <w:footnote w:id="151">
    <w:p w:rsidR="00D5334A" w:rsidRPr="00CD05CD" w:rsidRDefault="00D5334A" w:rsidP="00080C42">
      <w:pPr>
        <w:pStyle w:val="FootnoteText"/>
        <w:rPr>
          <w:lang w:val="en-GB"/>
        </w:rPr>
      </w:pPr>
      <w:r>
        <w:rPr>
          <w:rStyle w:val="FootnoteReference"/>
        </w:rPr>
        <w:footnoteRef/>
      </w:r>
      <w:r w:rsidRPr="00B52310">
        <w:rPr>
          <w:lang w:val="en-US"/>
        </w:rPr>
        <w:t xml:space="preserve"> On the basis of the information collected under points 4 and 5 and the answer given under point 7.</w:t>
      </w:r>
    </w:p>
  </w:footnote>
  <w:footnote w:id="152">
    <w:p w:rsidR="00D5334A" w:rsidRPr="00B52310" w:rsidRDefault="00D5334A" w:rsidP="00E95C99">
      <w:pPr>
        <w:pStyle w:val="FootnoteText"/>
        <w:jc w:val="both"/>
        <w:rPr>
          <w:rFonts w:cs="Arial"/>
        </w:rPr>
      </w:pPr>
      <w:r>
        <w:rPr>
          <w:rStyle w:val="FootnoteReference"/>
        </w:rPr>
        <w:footnoteRef/>
      </w:r>
      <w:r>
        <w:t xml:space="preserve"> Inserir o número e o título da área de incidência específica do programa, por exemplo 2C — «Melhorar o desempenho económico e a participação das empresas do setor da silvicultura no mercado»</w:t>
      </w:r>
    </w:p>
  </w:footnote>
  <w:footnote w:id="153">
    <w:p w:rsidR="00D5334A" w:rsidRPr="00B52310" w:rsidRDefault="00D5334A" w:rsidP="00E95C99">
      <w:pPr>
        <w:pStyle w:val="FootnoteText"/>
        <w:jc w:val="both"/>
        <w:rPr>
          <w:rFonts w:cs="Arial"/>
        </w:rPr>
      </w:pPr>
      <w:r>
        <w:rPr>
          <w:rStyle w:val="FootnoteReference"/>
        </w:rPr>
        <w:footnoteRef/>
      </w:r>
      <w:r>
        <w:t xml:space="preserve"> Inserir o título da questão de avaliação específica do programa, por exemplo, «Em que medida as intervenções do PDR apoiaram a melhoria do desempenho económico e da participação das empresas do setor da silvicultura no mercado?»</w:t>
      </w:r>
    </w:p>
  </w:footnote>
  <w:footnote w:id="154">
    <w:p w:rsidR="00D5334A" w:rsidRPr="00B52310" w:rsidRDefault="00D5334A" w:rsidP="00E95C99">
      <w:pPr>
        <w:pStyle w:val="FootnoteText"/>
        <w:jc w:val="both"/>
        <w:rPr>
          <w:rFonts w:cs="Arial"/>
        </w:rPr>
      </w:pPr>
      <w:r>
        <w:rPr>
          <w:rStyle w:val="FootnoteReference"/>
        </w:rPr>
        <w:footnoteRef/>
      </w:r>
      <w:r>
        <w:t xml:space="preserve"> Explicar os motivos pelos quais a área de incidência específica do programa foi introduzida no PDR, ligando-a à análise SWOT, à avaliação das necessidades e à lógica de intervenção geral do PDR. </w:t>
      </w:r>
    </w:p>
  </w:footnote>
  <w:footnote w:id="155">
    <w:p w:rsidR="00D5334A" w:rsidRPr="00B52310" w:rsidRDefault="00D5334A" w:rsidP="00E95C99">
      <w:pPr>
        <w:pStyle w:val="FootnoteText"/>
        <w:jc w:val="both"/>
        <w:rPr>
          <w:rFonts w:cs="Arial"/>
          <w:szCs w:val="16"/>
        </w:rPr>
      </w:pPr>
      <w:r>
        <w:rPr>
          <w:rStyle w:val="FootnoteReference"/>
        </w:rPr>
        <w:footnoteRef/>
      </w:r>
      <w:r>
        <w:t xml:space="preserve"> Tal abrange as medidas/submedidas que apresentaram contribuições secundárias durante a avaliação e não apenas aquelas que se previa contribuiriam adicionalmente para áreas de incidência diferentes das programadas durante a conceção do programa.</w:t>
      </w:r>
    </w:p>
  </w:footnote>
  <w:footnote w:id="156">
    <w:p w:rsidR="00D5334A" w:rsidRPr="00B52310" w:rsidRDefault="00D5334A" w:rsidP="00E95C99">
      <w:pPr>
        <w:pStyle w:val="FootnoteText"/>
        <w:jc w:val="both"/>
        <w:rPr>
          <w:rFonts w:cs="Arial"/>
          <w:szCs w:val="16"/>
        </w:rPr>
      </w:pPr>
      <w:r>
        <w:rPr>
          <w:rStyle w:val="FootnoteReference"/>
        </w:rPr>
        <w:footnoteRef/>
      </w:r>
      <w:r>
        <w:t xml:space="preserve"> Os indicadores de resultados específicos do programa são utilizados para responder à QAEP e caso o êxito seja especificado recorrendo a critérios de apreciação que não são medidos com os indicadores comuns.</w:t>
      </w:r>
    </w:p>
  </w:footnote>
  <w:footnote w:id="157">
    <w:p w:rsidR="00D5334A" w:rsidRPr="00B52310" w:rsidRDefault="00D5334A" w:rsidP="00E95C99">
      <w:pPr>
        <w:pStyle w:val="FootnoteText"/>
        <w:jc w:val="both"/>
        <w:rPr>
          <w:rFonts w:cs="Arial"/>
          <w:szCs w:val="16"/>
        </w:rPr>
      </w:pPr>
      <w:r>
        <w:rPr>
          <w:rStyle w:val="FootnoteReference"/>
        </w:rPr>
        <w:footnoteRef/>
      </w:r>
      <w:r>
        <w:t xml:space="preserve"> Os critérios de apreciação específicos do programa indicam o êxito da intervenção no âmbito da área de incidência específica do programa e estão ligados aos indicadores comuns e específicos do programa utilizados para responder à QAEP.</w:t>
      </w:r>
    </w:p>
  </w:footnote>
  <w:footnote w:id="158">
    <w:p w:rsidR="00D5334A" w:rsidRPr="00B52310" w:rsidRDefault="00D5334A" w:rsidP="00E95C99">
      <w:pPr>
        <w:pStyle w:val="FootnoteText"/>
        <w:jc w:val="both"/>
        <w:rPr>
          <w:rFonts w:cs="Arial"/>
          <w:szCs w:val="16"/>
        </w:rPr>
      </w:pPr>
      <w:r>
        <w:rPr>
          <w:rStyle w:val="FootnoteReference"/>
        </w:rPr>
        <w:footnoteRef/>
      </w:r>
      <w:r>
        <w:t xml:space="preserve"> Lista de indicadores de resultados comuns utilizados para responder à QAC. Garantir que os indicadores são enumerados de forma coerente com os critérios de apreciação e colocados na mesma linha.</w:t>
      </w:r>
    </w:p>
  </w:footnote>
  <w:footnote w:id="159">
    <w:p w:rsidR="00D5334A" w:rsidRPr="00B52310" w:rsidRDefault="00D5334A" w:rsidP="00E95C99">
      <w:pPr>
        <w:pStyle w:val="FootnoteText"/>
        <w:jc w:val="both"/>
        <w:rPr>
          <w:rFonts w:cs="Arial"/>
          <w:szCs w:val="16"/>
        </w:rPr>
      </w:pPr>
      <w:r>
        <w:rPr>
          <w:rStyle w:val="FootnoteReference"/>
        </w:rPr>
        <w:footnoteRef/>
      </w:r>
      <w:r>
        <w:t xml:space="preserve"> Lista indicadores de resultados específicos do programa utilizados para responder à QAEP em consonância com critérios de apreciação específicos do programa.</w:t>
      </w:r>
    </w:p>
  </w:footnote>
  <w:footnote w:id="160">
    <w:p w:rsidR="00D5334A" w:rsidRPr="00B52310" w:rsidRDefault="00D5334A" w:rsidP="00E95C99">
      <w:pPr>
        <w:pStyle w:val="FootnoteText"/>
        <w:jc w:val="both"/>
        <w:rPr>
          <w:rFonts w:cs="Arial"/>
          <w:szCs w:val="16"/>
        </w:rPr>
      </w:pPr>
      <w:r>
        <w:rPr>
          <w:rStyle w:val="FootnoteReference"/>
        </w:rPr>
        <w:footnoteRef/>
      </w:r>
      <w:r>
        <w:t xml:space="preserve"> Caso tenha sido utilizado o mesmo método para responder a esta QAEP e a outras questões de avaliação, não é necessário repetir a descrição em todos os quadros respetivos. Basta indicar a referência ao quadro respetivo do modelo do SFC, ponto 7, onde o método é descrito em pormenor. </w:t>
      </w:r>
    </w:p>
  </w:footnote>
  <w:footnote w:id="161">
    <w:p w:rsidR="00D5334A" w:rsidRPr="00B52310" w:rsidRDefault="00D5334A" w:rsidP="00E95C99">
      <w:pPr>
        <w:pStyle w:val="FootnoteText"/>
        <w:jc w:val="both"/>
        <w:rPr>
          <w:rFonts w:cs="Arial"/>
          <w:szCs w:val="16"/>
        </w:rPr>
      </w:pPr>
      <w:r>
        <w:rPr>
          <w:rStyle w:val="FootnoteReference"/>
        </w:rPr>
        <w:footnoteRef/>
      </w:r>
      <w:r>
        <w:t xml:space="preserve"> Os métodos quantitativos aplicam-se à avaliação de todos os indicadores de resultados complementares comuns e aos indicadores específicos do programa de natureza semelhante, à exceção dos que podem ser deduzidos diretamente do sistema de acompanhamento.</w:t>
      </w:r>
    </w:p>
  </w:footnote>
  <w:footnote w:id="162">
    <w:p w:rsidR="00D5334A" w:rsidRPr="00B52310" w:rsidRDefault="00D5334A" w:rsidP="00E95C99">
      <w:pPr>
        <w:pStyle w:val="FootnoteText"/>
        <w:jc w:val="both"/>
        <w:rPr>
          <w:rFonts w:cs="Arial"/>
          <w:szCs w:val="16"/>
        </w:rPr>
      </w:pPr>
      <w:r>
        <w:rPr>
          <w:rStyle w:val="FootnoteReference"/>
        </w:rPr>
        <w:footnoteRef/>
      </w:r>
      <w:r>
        <w:t xml:space="preserve"> Caso tenha sido utilizado o mesmo método para vários indicadores, deve ser apresentada a lista de indicadores.</w:t>
      </w:r>
    </w:p>
  </w:footnote>
  <w:footnote w:id="163">
    <w:p w:rsidR="00D5334A" w:rsidRPr="00626F04" w:rsidRDefault="00D5334A"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Explicar as razões pelas quais foram utilizados métodos qualitativos para avaliar os resultados do PDR ligados à AI específica do programa — análise qualitativa introdutória, triangulação das constatações quantitativas, não existem dados disponíveis (por exemplo, ausência de utilização do PDR na AI), etc. </w:t>
      </w:r>
    </w:p>
  </w:footnote>
  <w:footnote w:id="164">
    <w:p w:rsidR="00D5334A" w:rsidRPr="00B52310" w:rsidRDefault="00D5334A"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Caso tenha sido utilizado o mesmo método para vários indicadores, deve ser apresentada a lista de indicadores.</w:t>
      </w:r>
    </w:p>
  </w:footnote>
  <w:footnote w:id="165">
    <w:p w:rsidR="00D5334A" w:rsidRPr="00B52310" w:rsidRDefault="00D5334A"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Os valores baseiam-se nos métodos quantitativos acima descritos.</w:t>
      </w:r>
    </w:p>
  </w:footnote>
  <w:footnote w:id="166">
    <w:p w:rsidR="00D5334A" w:rsidRPr="00B52310" w:rsidRDefault="00D5334A"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O valor é agregado da base de dados de operações do Pilar II para os indicadores de realizações e/ou das bases de dados estatísticos para indicadores comuns ou indicadores específicos dos programas, caso estes sejam utilizados para responder à QAEP.</w:t>
      </w:r>
    </w:p>
  </w:footnote>
  <w:footnote w:id="167">
    <w:p w:rsidR="00D5334A" w:rsidRPr="00B52310" w:rsidRDefault="00D5334A" w:rsidP="00E95C99">
      <w:pPr>
        <w:pStyle w:val="FootnoteText"/>
        <w:jc w:val="both"/>
        <w:rPr>
          <w:rFonts w:cs="Arial"/>
        </w:rPr>
      </w:pPr>
      <w:r>
        <w:rPr>
          <w:rStyle w:val="FootnoteReference"/>
          <w:color w:val="6F6F6F" w:themeColor="text1"/>
        </w:rPr>
        <w:footnoteRef/>
      </w:r>
      <w:r>
        <w:rPr>
          <w:color w:val="6F6F6F" w:themeColor="text1"/>
        </w:rPr>
        <w:t xml:space="preserve"> Se os indicadores comuns e específicos do programa forem expressos sob a forma de rácio, preencher esta coluna. </w:t>
      </w:r>
    </w:p>
  </w:footnote>
  <w:footnote w:id="168">
    <w:p w:rsidR="00D5334A" w:rsidRPr="00626F04" w:rsidRDefault="00D5334A"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No caso de valores brutos dos indicadores comuns e específicos do programa, quando aplicável, p</w:t>
      </w:r>
      <w:r w:rsidRPr="00DD4F65">
        <w:rPr>
          <w:color w:val="6F6F6F" w:themeColor="text1"/>
          <w:sz w:val="16"/>
          <w:szCs w:val="20"/>
        </w:rPr>
        <w:t>reencher esta coluna</w:t>
      </w:r>
      <w:r>
        <w:rPr>
          <w:color w:val="6F6F6F" w:themeColor="text1"/>
          <w:sz w:val="16"/>
        </w:rPr>
        <w:t>. O valor bruto é o valor observado no âmbito do grupo de beneficiários do PDR. Inserir também o valor bruto dos indicadores caso o valor líquido tenha sido inserido no quadro. Se existirem contribuições secundárias ou contribuições do LEADER/DLBC para o valor do indicador, preencher o ponto 6 «Responder às questões de avaliação».</w:t>
      </w:r>
    </w:p>
  </w:footnote>
  <w:footnote w:id="169">
    <w:p w:rsidR="00D5334A" w:rsidRPr="00626F04" w:rsidRDefault="00D5334A"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w:t>
      </w:r>
      <w:r>
        <w:rPr>
          <w:color w:val="6F6F6F" w:themeColor="text1"/>
          <w:sz w:val="16"/>
          <w:szCs w:val="20"/>
        </w:rPr>
        <w:t>No caso de</w:t>
      </w:r>
      <w:r>
        <w:rPr>
          <w:color w:val="6F6F6F" w:themeColor="text1"/>
          <w:sz w:val="16"/>
        </w:rPr>
        <w:t xml:space="preserve"> valores líquidos dos indicadores comuns e específicos do programa, se aplicável, p</w:t>
      </w:r>
      <w:r w:rsidRPr="00DD4F65">
        <w:rPr>
          <w:color w:val="6F6F6F" w:themeColor="text1"/>
          <w:sz w:val="16"/>
          <w:szCs w:val="20"/>
        </w:rPr>
        <w:t>reencher esta coluna</w:t>
      </w:r>
      <w:r>
        <w:rPr>
          <w:color w:val="6F6F6F" w:themeColor="text1"/>
          <w:sz w:val="16"/>
          <w:szCs w:val="20"/>
        </w:rPr>
        <w:t>. No caos de</w:t>
      </w:r>
      <w:r>
        <w:rPr>
          <w:color w:val="6F6F6F" w:themeColor="text1"/>
          <w:sz w:val="16"/>
        </w:rPr>
        <w:t xml:space="preserve"> valores líquidos dos indicadores comuns e específicos do programa, se aplicável, p</w:t>
      </w:r>
      <w:r w:rsidRPr="00DD4F65">
        <w:rPr>
          <w:color w:val="6F6F6F" w:themeColor="text1"/>
          <w:sz w:val="16"/>
          <w:szCs w:val="20"/>
        </w:rPr>
        <w:t>reencher esta coluna</w:t>
      </w:r>
      <w:r>
        <w:rPr>
          <w:color w:val="6F6F6F" w:themeColor="text1"/>
          <w:sz w:val="16"/>
          <w:szCs w:val="20"/>
        </w:rPr>
        <w:t xml:space="preserve">. </w:t>
      </w:r>
      <w:r>
        <w:rPr>
          <w:color w:val="6F6F6F" w:themeColor="text1"/>
          <w:sz w:val="16"/>
        </w:rPr>
        <w:t xml:space="preserve">O valor líquido é o valor do indicador atribuído à intervenção do PDR. Ver as orientações de avaliação dos resultados do PDR, capítulo 7.2. Se existirem contribuições secundárias ou contribuições do LEADER/DLBC para o valor do indicador, preencher o ponto 6 «Responder às questões da avaliação». </w:t>
      </w:r>
    </w:p>
  </w:footnote>
  <w:footnote w:id="170">
    <w:p w:rsidR="00D5334A" w:rsidRPr="00626F04" w:rsidRDefault="00D5334A"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Todos os dados e fontes de informação utilizados para calcular os indicadores devem ser enumerados nesta coluna, por exemplo, bases de dados das operações do Pilar II, estatísticas da UE/nacionais/regionais, SIG, etc. </w:t>
      </w:r>
    </w:p>
  </w:footnote>
  <w:footnote w:id="171">
    <w:p w:rsidR="00D5334A" w:rsidRPr="00626F04" w:rsidRDefault="00D5334A"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Os indicadores de realizações comuns também podem ser utilizados para responder às QAEP. A seleção dos indicadores de realizações para responder à questão de avaliação cabe aos Estados-Membros.</w:t>
      </w:r>
    </w:p>
  </w:footnote>
  <w:footnote w:id="172">
    <w:p w:rsidR="00D5334A" w:rsidRPr="00B52310" w:rsidRDefault="00D5334A" w:rsidP="00626F04">
      <w:pPr>
        <w:pStyle w:val="FootnoteText"/>
        <w:jc w:val="both"/>
        <w:rPr>
          <w:rFonts w:cs="Arial"/>
        </w:rPr>
      </w:pPr>
      <w:r>
        <w:rPr>
          <w:i/>
          <w:sz w:val="12"/>
        </w:rPr>
        <w:footnoteRef/>
      </w:r>
      <w:r>
        <w:t xml:space="preserve"> Os Estados-Membros também podem aplicar indicadores de realizações específicos do programa para responder à QAEP.</w:t>
      </w:r>
    </w:p>
  </w:footnote>
  <w:footnote w:id="173">
    <w:p w:rsidR="00D5334A" w:rsidRPr="00B52310" w:rsidRDefault="00D5334A" w:rsidP="00E95C99">
      <w:pPr>
        <w:pStyle w:val="FootnoteText"/>
        <w:jc w:val="both"/>
        <w:rPr>
          <w:rFonts w:cs="Arial"/>
        </w:rPr>
      </w:pPr>
      <w:r>
        <w:rPr>
          <w:rStyle w:val="FootnoteReference"/>
        </w:rPr>
        <w:footnoteRef/>
      </w:r>
      <w:r>
        <w:t xml:space="preserve"> Os indicadores comuns também podem ser utilizados para responder à QAEP. A decisão sobre a escolha dos indicadores comuns que podem ser utilizados cabe aos Estados-Membros.</w:t>
      </w:r>
    </w:p>
  </w:footnote>
  <w:footnote w:id="174">
    <w:p w:rsidR="00D5334A" w:rsidRPr="00B52310" w:rsidRDefault="00D5334A" w:rsidP="00E95C99">
      <w:pPr>
        <w:pStyle w:val="FootnoteText"/>
        <w:jc w:val="both"/>
        <w:rPr>
          <w:rFonts w:cs="Arial"/>
        </w:rPr>
      </w:pPr>
      <w:r>
        <w:rPr>
          <w:rStyle w:val="FootnoteReference"/>
        </w:rPr>
        <w:footnoteRef/>
      </w:r>
      <w:r>
        <w:t xml:space="preserve"> A QAEP é respondida com indicadores específicos do programa que são estabelecidos nos Estados-Membros. </w:t>
      </w:r>
    </w:p>
  </w:footnote>
  <w:footnote w:id="175">
    <w:p w:rsidR="00D5334A" w:rsidRPr="00B52310" w:rsidRDefault="00D5334A" w:rsidP="00E95C99">
      <w:pPr>
        <w:pStyle w:val="FootnoteText"/>
        <w:jc w:val="both"/>
        <w:rPr>
          <w:rFonts w:cs="Arial"/>
        </w:rPr>
      </w:pPr>
      <w:r>
        <w:rPr>
          <w:rStyle w:val="FootnoteReference"/>
        </w:rPr>
        <w:footnoteRef/>
      </w:r>
      <w:r>
        <w:t xml:space="preserve"> Explicar os problemas enfrentados pelo avaliador durante a avaliação (por exemplo, disponibilidade de dados e informações, questões de calendário e de coordenação, etc.) que possam ter comprometido a fiabilidade e a validade das constatações da avaliação.</w:t>
      </w:r>
    </w:p>
  </w:footnote>
  <w:footnote w:id="176">
    <w:p w:rsidR="00D5334A" w:rsidRPr="00B52310" w:rsidRDefault="00D5334A" w:rsidP="00E95C99">
      <w:pPr>
        <w:pStyle w:val="FootnoteText"/>
        <w:jc w:val="both"/>
        <w:rPr>
          <w:rFonts w:cs="Arial"/>
        </w:rPr>
      </w:pPr>
      <w:r>
        <w:rPr>
          <w:rStyle w:val="FootnoteReference"/>
        </w:rPr>
        <w:footnoteRef/>
      </w:r>
      <w:r>
        <w:t xml:space="preserve"> Com base nos dados resultantes da análise apresentada nos pontos 4 e 5.</w:t>
      </w:r>
    </w:p>
  </w:footnote>
  <w:footnote w:id="177">
    <w:p w:rsidR="00D5334A" w:rsidRPr="00B52310" w:rsidRDefault="00D5334A" w:rsidP="00E95C99">
      <w:pPr>
        <w:pStyle w:val="FootnoteText"/>
        <w:jc w:val="both"/>
        <w:rPr>
          <w:rFonts w:cs="Arial"/>
        </w:rPr>
      </w:pPr>
      <w:r>
        <w:rPr>
          <w:rStyle w:val="FootnoteReference"/>
        </w:rPr>
        <w:footnoteRef/>
      </w:r>
      <w:r>
        <w:t xml:space="preserve"> Com base nas informações recolhidas nos pontos 4 e 5 e na resposta dada no ponto 7.</w:t>
      </w:r>
    </w:p>
  </w:footnote>
  <w:footnote w:id="178">
    <w:p w:rsidR="00D5334A" w:rsidRPr="002B2ED6" w:rsidRDefault="00D5334A" w:rsidP="002B2ED6">
      <w:pPr>
        <w:pStyle w:val="FootnoteText"/>
        <w:rPr>
          <w:rFonts w:cs="Arial"/>
          <w:lang w:val="en-US"/>
        </w:rPr>
      </w:pPr>
      <w:r>
        <w:rPr>
          <w:rStyle w:val="FootnoteReference"/>
        </w:rPr>
        <w:footnoteRef/>
      </w:r>
      <w:r w:rsidRPr="00B52310">
        <w:rPr>
          <w:lang w:val="en-US"/>
        </w:rPr>
        <w:t xml:space="preserve"> Working Paper/UPDATED Guidelines for strategic programming for the period 2014-2020</w:t>
      </w:r>
    </w:p>
  </w:footnote>
  <w:footnote w:id="179">
    <w:p w:rsidR="00D5334A" w:rsidRPr="002B2ED6" w:rsidRDefault="00D5334A" w:rsidP="002B2ED6">
      <w:pPr>
        <w:pStyle w:val="FootnoteText"/>
        <w:rPr>
          <w:rFonts w:cs="Arial"/>
          <w:lang w:val="en-US"/>
        </w:rPr>
      </w:pPr>
      <w:r>
        <w:rPr>
          <w:rStyle w:val="FootnoteReference"/>
        </w:rPr>
        <w:footnoteRef/>
      </w:r>
      <w:r w:rsidRPr="00B52310">
        <w:rPr>
          <w:lang w:val="en-US"/>
        </w:rP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w:t>
      </w:r>
    </w:p>
  </w:footnote>
  <w:footnote w:id="180">
    <w:p w:rsidR="00D5334A" w:rsidRPr="002B2ED6" w:rsidRDefault="00D5334A" w:rsidP="002B2ED6">
      <w:pPr>
        <w:pStyle w:val="FootnoteText"/>
        <w:rPr>
          <w:rFonts w:cs="Arial"/>
          <w:lang w:val="en-US"/>
        </w:rPr>
      </w:pPr>
      <w:r>
        <w:rPr>
          <w:rStyle w:val="FootnoteReference"/>
        </w:rPr>
        <w:footnoteRef/>
      </w:r>
      <w:r w:rsidRPr="00B52310">
        <w:rPr>
          <w:lang w:val="en-US"/>
        </w:rPr>
        <w:t xml:space="preserve"> Guidance fiche Performance framework review and reserve in 2014 – 2020, </w:t>
      </w:r>
      <w:hyperlink r:id="rId16">
        <w:r w:rsidRPr="00B52310">
          <w:rPr>
            <w:rStyle w:val="Hyperlink"/>
            <w:lang w:val="en-US"/>
          </w:rPr>
          <w:t>http://ec.europa.eu/fisheries/reform/emff/doc/09-performance-framework_en.pdf</w:t>
        </w:r>
      </w:hyperlink>
    </w:p>
  </w:footnote>
  <w:footnote w:id="181">
    <w:p w:rsidR="00D5334A" w:rsidRPr="002B2ED6" w:rsidRDefault="00D5334A" w:rsidP="002B2ED6">
      <w:pPr>
        <w:pStyle w:val="FootnoteText"/>
        <w:rPr>
          <w:rFonts w:cs="Arial"/>
          <w:lang w:val="en-US"/>
        </w:rPr>
      </w:pPr>
      <w:r>
        <w:rPr>
          <w:rStyle w:val="FootnoteReference"/>
        </w:rPr>
        <w:footnoteRef/>
      </w:r>
      <w:r w:rsidRPr="00B52310">
        <w:rPr>
          <w:lang w:val="en-US"/>
        </w:rPr>
        <w:t xml:space="preserve"> Working paper: Common evaluation questions for rural development programmes 2014-2020, </w:t>
      </w:r>
      <w:hyperlink r:id="rId17">
        <w:r w:rsidRPr="00B52310">
          <w:rPr>
            <w:rStyle w:val="Hyperlink"/>
            <w:lang w:val="en-US"/>
          </w:rPr>
          <w:t>https://enrd.ec.europa.eu/en/evaluation-helpdesks-publications</w:t>
        </w:r>
      </w:hyperlink>
    </w:p>
  </w:footnote>
  <w:footnote w:id="182">
    <w:p w:rsidR="00D5334A" w:rsidRPr="002B2ED6" w:rsidRDefault="00D5334A" w:rsidP="002B2ED6">
      <w:pPr>
        <w:pStyle w:val="FootnoteText"/>
        <w:rPr>
          <w:rFonts w:cs="Arial"/>
          <w:lang w:val="en-US"/>
        </w:rPr>
      </w:pPr>
      <w:r>
        <w:rPr>
          <w:rStyle w:val="FootnoteReference"/>
        </w:rPr>
        <w:footnoteRef/>
      </w:r>
      <w:r w:rsidRPr="00B52310">
        <w:rPr>
          <w:lang w:val="en-US"/>
        </w:rPr>
        <w:t xml:space="preserve"> Working document: Rural development monitoring – implementation report tables, Working document: Rural development programming and target setting, Data item list for Pillar II, Operations database</w:t>
      </w:r>
    </w:p>
  </w:footnote>
  <w:footnote w:id="183">
    <w:p w:rsidR="00D5334A" w:rsidRPr="006152F9" w:rsidRDefault="00D5334A" w:rsidP="002B2ED6">
      <w:pPr>
        <w:pStyle w:val="FootnoteText"/>
        <w:rPr>
          <w:rFonts w:cs="Arial"/>
          <w:lang w:val="en-GB"/>
        </w:rPr>
      </w:pPr>
      <w:r>
        <w:rPr>
          <w:rStyle w:val="FootnoteReference"/>
        </w:rPr>
        <w:footnoteRef/>
      </w:r>
      <w:r w:rsidRPr="00B52310">
        <w:rPr>
          <w:lang w:val="en-US"/>
        </w:rPr>
        <w:t xml:space="preserve"> Regulation (EU) No 1305/2013, Art 71</w:t>
      </w:r>
    </w:p>
  </w:footnote>
  <w:footnote w:id="184">
    <w:p w:rsidR="00D5334A" w:rsidRPr="006152F9" w:rsidRDefault="00D5334A" w:rsidP="002B2ED6">
      <w:pPr>
        <w:pStyle w:val="FootnoteText"/>
        <w:rPr>
          <w:rFonts w:cs="Arial"/>
          <w:lang w:val="en-GB"/>
        </w:rPr>
      </w:pPr>
      <w:r>
        <w:rPr>
          <w:rStyle w:val="FootnoteReference"/>
        </w:rPr>
        <w:footnoteRef/>
      </w:r>
      <w:r w:rsidRPr="00B52310">
        <w:rPr>
          <w:lang w:val="en-US"/>
        </w:rPr>
        <w:t xml:space="preserve"> Regulation (EU) No 1305/2013, Art 70</w:t>
      </w:r>
    </w:p>
  </w:footnote>
  <w:footnote w:id="185">
    <w:p w:rsidR="00D5334A" w:rsidRPr="002B2ED6" w:rsidRDefault="00D5334A" w:rsidP="002B2ED6">
      <w:pPr>
        <w:pStyle w:val="FootnoteText"/>
        <w:rPr>
          <w:rFonts w:cs="Arial"/>
          <w:lang w:val="en-US"/>
        </w:rPr>
      </w:pPr>
      <w:r>
        <w:rPr>
          <w:rStyle w:val="FootnoteReference"/>
        </w:rPr>
        <w:footnoteRef/>
      </w:r>
      <w:r w:rsidRPr="00B52310">
        <w:rPr>
          <w:lang w:val="en-US"/>
        </w:rPr>
        <w:t xml:space="preserve"> Commission implementing regulation No 808/2014, Annex VII</w:t>
      </w:r>
    </w:p>
  </w:footnote>
  <w:footnote w:id="186">
    <w:p w:rsidR="00D5334A" w:rsidRPr="006152F9" w:rsidRDefault="00D5334A" w:rsidP="002B2ED6">
      <w:pPr>
        <w:pStyle w:val="FootnoteText"/>
        <w:rPr>
          <w:rFonts w:cs="Arial"/>
          <w:lang w:val="en-GB"/>
        </w:rPr>
      </w:pPr>
      <w:r>
        <w:rPr>
          <w:rStyle w:val="FootnoteReference"/>
        </w:rPr>
        <w:footnoteRef/>
      </w:r>
      <w:r w:rsidRPr="00B52310">
        <w:rPr>
          <w:lang w:val="en-US"/>
        </w:rPr>
        <w:t xml:space="preserve"> Regulation (EU) No 1305/2013, Art. 11</w:t>
      </w:r>
    </w:p>
  </w:footnote>
  <w:footnote w:id="187">
    <w:p w:rsidR="00D5334A" w:rsidRPr="002B2ED6" w:rsidRDefault="00D5334A" w:rsidP="002B2ED6">
      <w:pPr>
        <w:pStyle w:val="FootnoteText"/>
        <w:rPr>
          <w:rFonts w:cs="Arial"/>
          <w:lang w:val="en-US"/>
        </w:rPr>
      </w:pPr>
      <w:r>
        <w:rPr>
          <w:rStyle w:val="FootnoteReference"/>
        </w:rPr>
        <w:footnoteRef/>
      </w:r>
      <w:r w:rsidRPr="00B52310">
        <w:rPr>
          <w:lang w:val="en-US"/>
        </w:rPr>
        <w:t xml:space="preserve"> Commission implementing regulation No 808/2014, Annex VII, point 2</w:t>
      </w:r>
    </w:p>
  </w:footnote>
  <w:footnote w:id="188">
    <w:p w:rsidR="00D5334A" w:rsidRPr="002B2ED6" w:rsidRDefault="00D5334A" w:rsidP="002B2ED6">
      <w:pPr>
        <w:pStyle w:val="FootnoteText"/>
        <w:rPr>
          <w:rFonts w:cs="Arial"/>
          <w:lang w:val="en-US"/>
        </w:rPr>
      </w:pPr>
      <w:r>
        <w:rPr>
          <w:rStyle w:val="FootnoteReference"/>
        </w:rPr>
        <w:footnoteRef/>
      </w:r>
      <w:r w:rsidRPr="00B52310">
        <w:rPr>
          <w:lang w:val="en-US"/>
        </w:rPr>
        <w:t xml:space="preserve"> Regulation (EU) No 1303/2013, Art. 55 and Regulation (EU) No 1305/2013, Art. 77</w:t>
      </w:r>
    </w:p>
  </w:footnote>
  <w:footnote w:id="189">
    <w:p w:rsidR="00D5334A" w:rsidRPr="002B2ED6" w:rsidRDefault="00D5334A" w:rsidP="002B2ED6">
      <w:pPr>
        <w:pStyle w:val="FootnoteText"/>
        <w:rPr>
          <w:rFonts w:cs="Arial"/>
          <w:lang w:val="en-US"/>
        </w:rPr>
      </w:pPr>
      <w:r>
        <w:rPr>
          <w:rStyle w:val="FootnoteReference"/>
        </w:rPr>
        <w:footnoteRef/>
      </w:r>
      <w:r w:rsidRPr="00B52310">
        <w:rPr>
          <w:lang w:val="en-US"/>
        </w:rPr>
        <w:t xml:space="preserve"> Regulation (EU) No 1303/2013, Art. 57 and Regulation (EU) No 1305/2013, Art. 78</w:t>
      </w:r>
    </w:p>
  </w:footnote>
  <w:footnote w:id="190">
    <w:p w:rsidR="00D5334A" w:rsidRPr="002B2ED6" w:rsidRDefault="00D5334A" w:rsidP="002B2ED6">
      <w:pPr>
        <w:pStyle w:val="FootnoteText"/>
        <w:rPr>
          <w:rFonts w:cs="Arial"/>
          <w:lang w:val="en-US"/>
        </w:rPr>
      </w:pPr>
      <w:r>
        <w:rPr>
          <w:rStyle w:val="FootnoteReference"/>
        </w:rPr>
        <w:footnoteRef/>
      </w:r>
      <w:r w:rsidRPr="00B52310">
        <w:rPr>
          <w:lang w:val="en-US"/>
        </w:rPr>
        <w:t xml:space="preserve"> Commission Implementing Regulation (EU) No 808/2014</w:t>
      </w:r>
    </w:p>
  </w:footnote>
  <w:footnote w:id="191">
    <w:p w:rsidR="00D5334A" w:rsidRPr="00F27BDA" w:rsidRDefault="00D5334A" w:rsidP="002B2ED6">
      <w:pPr>
        <w:pStyle w:val="FootnoteText"/>
        <w:rPr>
          <w:rFonts w:cs="Arial"/>
          <w:lang w:val="en-GB"/>
        </w:rPr>
      </w:pPr>
      <w:r>
        <w:rPr>
          <w:rStyle w:val="FootnoteReference"/>
        </w:rPr>
        <w:footnoteRef/>
      </w:r>
      <w:r w:rsidRPr="00B52310">
        <w:rPr>
          <w:lang w:val="en-US"/>
        </w:rPr>
        <w:t xml:space="preserve"> Regulation (EU) No 1303/2013</w:t>
      </w:r>
    </w:p>
  </w:footnote>
  <w:footnote w:id="192">
    <w:p w:rsidR="00D5334A" w:rsidRPr="00F27BDA" w:rsidRDefault="00D5334A" w:rsidP="002B2ED6">
      <w:pPr>
        <w:pStyle w:val="FootnoteText"/>
        <w:rPr>
          <w:rFonts w:cs="Arial"/>
          <w:lang w:val="en-GB"/>
        </w:rPr>
      </w:pPr>
      <w:r>
        <w:rPr>
          <w:rStyle w:val="FootnoteReference"/>
        </w:rPr>
        <w:footnoteRef/>
      </w:r>
      <w:r w:rsidRPr="00B52310">
        <w:rPr>
          <w:lang w:val="en-US"/>
        </w:rPr>
        <w:t xml:space="preserve"> Regulation (EU) No 1305/2013</w:t>
      </w:r>
    </w:p>
  </w:footnote>
  <w:footnote w:id="193">
    <w:p w:rsidR="00D5334A" w:rsidRPr="002B2ED6" w:rsidRDefault="00D5334A" w:rsidP="002B2ED6">
      <w:pPr>
        <w:pStyle w:val="FootnoteText"/>
        <w:rPr>
          <w:rFonts w:cs="Arial"/>
          <w:lang w:val="en-US"/>
        </w:rPr>
      </w:pPr>
      <w:r>
        <w:rPr>
          <w:rStyle w:val="FootnoteReference"/>
        </w:rPr>
        <w:footnoteRef/>
      </w:r>
      <w:r w:rsidRPr="00B52310">
        <w:rPr>
          <w:lang w:val="en-US"/>
        </w:rPr>
        <w:t xml:space="preserve"> Regulation (EU) No 1303/2013, Art. 50 and Commission implementing regulation No 808/2014, Annex VII, point 2 e) and point 3</w:t>
      </w:r>
    </w:p>
  </w:footnote>
  <w:footnote w:id="194">
    <w:p w:rsidR="00D5334A" w:rsidRPr="002B2ED6" w:rsidRDefault="00D5334A" w:rsidP="002B2ED6">
      <w:pPr>
        <w:pStyle w:val="FootnoteText"/>
        <w:rPr>
          <w:rFonts w:cs="Arial"/>
          <w:lang w:val="en-US"/>
        </w:rPr>
      </w:pPr>
      <w:r>
        <w:rPr>
          <w:rStyle w:val="FootnoteReference"/>
        </w:rPr>
        <w:footnoteRef/>
      </w:r>
      <w:r w:rsidRPr="00B52310">
        <w:rPr>
          <w:lang w:val="en-US"/>
        </w:rPr>
        <w:t xml:space="preserve"> Regulation (EU) No 1305/2013, Art. 75 and Commission implementing regulation No 808/2014, Annex VII, point 2</w:t>
      </w:r>
    </w:p>
  </w:footnote>
  <w:footnote w:id="195">
    <w:p w:rsidR="00D5334A" w:rsidRPr="002B2ED6" w:rsidRDefault="00D5334A" w:rsidP="002B2ED6">
      <w:pPr>
        <w:pStyle w:val="FootnoteText"/>
        <w:rPr>
          <w:rFonts w:cs="Arial"/>
          <w:lang w:val="en-US"/>
        </w:rPr>
      </w:pPr>
      <w:r>
        <w:rPr>
          <w:rStyle w:val="FootnoteReference"/>
        </w:rPr>
        <w:footnoteRef/>
      </w:r>
      <w:r w:rsidRPr="00B52310">
        <w:rPr>
          <w:lang w:val="en-US"/>
        </w:rPr>
        <w:t xml:space="preserve"> Regulation (EU) No 1305/2013, Art. 75 and Commission implementing regulation No 808/2014, Annex VII, point 2</w:t>
      </w:r>
    </w:p>
  </w:footnote>
  <w:footnote w:id="196">
    <w:p w:rsidR="00D5334A" w:rsidRPr="002B2ED6" w:rsidRDefault="00D5334A" w:rsidP="002B2ED6">
      <w:pPr>
        <w:pStyle w:val="FootnoteText"/>
        <w:rPr>
          <w:rFonts w:cs="Arial"/>
          <w:lang w:val="en-US"/>
        </w:rPr>
      </w:pPr>
      <w:r>
        <w:rPr>
          <w:rStyle w:val="FootnoteReference"/>
        </w:rPr>
        <w:footnoteRef/>
      </w:r>
      <w:r w:rsidRPr="00B52310">
        <w:rPr>
          <w:lang w:val="en-US"/>
        </w:rPr>
        <w:t xml:space="preserve"> Commission implementing regulation, Annex VII, point 1</w:t>
      </w:r>
    </w:p>
  </w:footnote>
  <w:footnote w:id="197">
    <w:p w:rsidR="00D5334A" w:rsidRPr="002B2ED6" w:rsidRDefault="00D5334A" w:rsidP="002B2ED6">
      <w:pPr>
        <w:pStyle w:val="FootnoteText"/>
        <w:rPr>
          <w:rFonts w:cs="Arial"/>
          <w:lang w:val="en-US"/>
        </w:rPr>
      </w:pPr>
      <w:r>
        <w:rPr>
          <w:rStyle w:val="FootnoteReference"/>
        </w:rPr>
        <w:footnoteRef/>
      </w:r>
      <w:r w:rsidRPr="00B52310">
        <w:rPr>
          <w:lang w:val="en-US"/>
        </w:rPr>
        <w:t xml:space="preserve"> Regulation (EU) No 1303/2013, Art. 50 and 57 (ex post), Commission implementing regulation No 808/2014, Art. 14.1 b) and Annex IV and Annex VII, point 1 and point 7</w:t>
      </w:r>
    </w:p>
  </w:footnote>
  <w:footnote w:id="198">
    <w:p w:rsidR="00D5334A" w:rsidRPr="006152F9" w:rsidRDefault="00D5334A" w:rsidP="002B2ED6">
      <w:pPr>
        <w:pStyle w:val="FootnoteText"/>
        <w:rPr>
          <w:rFonts w:cs="Arial"/>
          <w:lang w:val="en-GB"/>
        </w:rPr>
      </w:pPr>
      <w:r>
        <w:rPr>
          <w:rStyle w:val="FootnoteReference"/>
        </w:rPr>
        <w:footnoteRef/>
      </w:r>
      <w:r w:rsidRPr="00B52310">
        <w:rPr>
          <w:lang w:val="en-US"/>
        </w:rPr>
        <w:t xml:space="preserve"> Regulation (EU) No 1303/2013, Art. 46</w:t>
      </w:r>
    </w:p>
  </w:footnote>
  <w:footnote w:id="199">
    <w:p w:rsidR="00D5334A" w:rsidRPr="002B2ED6" w:rsidRDefault="00D5334A" w:rsidP="002B2ED6">
      <w:pPr>
        <w:pStyle w:val="FootnoteText"/>
        <w:rPr>
          <w:rFonts w:cs="Arial"/>
          <w:lang w:val="en-US"/>
        </w:rPr>
      </w:pPr>
      <w:r>
        <w:rPr>
          <w:rStyle w:val="FootnoteReference"/>
        </w:rPr>
        <w:footnoteRef/>
      </w:r>
      <w:r w:rsidRPr="00B52310">
        <w:rPr>
          <w:lang w:val="en-US"/>
        </w:rPr>
        <w:t xml:space="preserve"> Commission implementing regulation No 808/2014, Art.14.4</w:t>
      </w:r>
    </w:p>
  </w:footnote>
  <w:footnote w:id="200">
    <w:p w:rsidR="00D5334A" w:rsidRPr="002B2ED6" w:rsidRDefault="00D5334A" w:rsidP="002B2ED6">
      <w:pPr>
        <w:pStyle w:val="FootnoteText"/>
        <w:rPr>
          <w:rFonts w:cs="Arial"/>
          <w:lang w:val="en-US"/>
        </w:rPr>
      </w:pPr>
      <w:r>
        <w:rPr>
          <w:rStyle w:val="FootnoteReference"/>
        </w:rPr>
        <w:footnoteRef/>
      </w:r>
      <w:r w:rsidRPr="00B52310">
        <w:rPr>
          <w:lang w:val="en-US"/>
        </w:rPr>
        <w:t xml:space="preserve"> Regulation (EU) No 1303/2013, Art. 50 and Common implementing regulation No 808/2014, Annex VII, point 2 d) and e)</w:t>
      </w:r>
    </w:p>
  </w:footnote>
  <w:footnote w:id="201">
    <w:p w:rsidR="00D5334A" w:rsidRPr="006152F9" w:rsidRDefault="00D5334A" w:rsidP="002B2ED6">
      <w:pPr>
        <w:pStyle w:val="FootnoteText"/>
        <w:rPr>
          <w:rFonts w:cs="Arial"/>
          <w:lang w:val="en-GB"/>
        </w:rPr>
      </w:pPr>
      <w:r>
        <w:rPr>
          <w:rStyle w:val="FootnoteReference"/>
        </w:rPr>
        <w:footnoteRef/>
      </w:r>
      <w:r w:rsidRPr="00B52310">
        <w:rPr>
          <w:lang w:val="en-US"/>
        </w:rPr>
        <w:t xml:space="preserve"> Regulation (EU) No 1303/2013, Art.50</w:t>
      </w:r>
    </w:p>
  </w:footnote>
  <w:footnote w:id="202">
    <w:p w:rsidR="00D5334A" w:rsidRPr="002B2ED6" w:rsidRDefault="00D5334A" w:rsidP="002B2ED6">
      <w:pPr>
        <w:pStyle w:val="FootnoteText"/>
        <w:rPr>
          <w:rFonts w:cs="Arial"/>
          <w:lang w:val="en-US"/>
        </w:rPr>
      </w:pPr>
      <w:r>
        <w:rPr>
          <w:rStyle w:val="FootnoteReference"/>
        </w:rPr>
        <w:footnoteRef/>
      </w:r>
      <w:r w:rsidRPr="00B52310">
        <w:rPr>
          <w:lang w:val="en-US"/>
        </w:rPr>
        <w:t xml:space="preserve"> Regulation (EU) No 1303/2013, Art. 50 and Commission implementing regulation No 808/2014, Annex VII, point 7</w:t>
      </w:r>
    </w:p>
  </w:footnote>
  <w:footnote w:id="203">
    <w:p w:rsidR="00D5334A" w:rsidRPr="002B2ED6" w:rsidRDefault="00D5334A" w:rsidP="002B2ED6">
      <w:pPr>
        <w:pStyle w:val="FootnoteText"/>
        <w:rPr>
          <w:rFonts w:cs="Arial"/>
          <w:lang w:val="en-US"/>
        </w:rPr>
      </w:pPr>
      <w:r>
        <w:rPr>
          <w:rStyle w:val="FootnoteReference"/>
        </w:rPr>
        <w:footnoteRef/>
      </w:r>
      <w:r w:rsidRPr="00B52310">
        <w:rPr>
          <w:lang w:val="en-US"/>
        </w:rPr>
        <w:t xml:space="preserve"> Common implementing regulation No 808/2014, Annex VII, point 8</w:t>
      </w:r>
    </w:p>
  </w:footnote>
  <w:footnote w:id="204">
    <w:p w:rsidR="00D5334A" w:rsidRPr="002B2ED6" w:rsidRDefault="00D5334A" w:rsidP="002B2ED6">
      <w:pPr>
        <w:pStyle w:val="FootnoteText"/>
        <w:rPr>
          <w:rFonts w:cs="Arial"/>
          <w:lang w:val="en-US"/>
        </w:rPr>
      </w:pPr>
      <w:r>
        <w:rPr>
          <w:rStyle w:val="FootnoteReference"/>
        </w:rPr>
        <w:footnoteRef/>
      </w:r>
      <w:r w:rsidRPr="00B52310">
        <w:rPr>
          <w:lang w:val="en-US"/>
        </w:rPr>
        <w:t xml:space="preserve"> Common implementing regulation No 808/2014, Annex VII, point 6</w:t>
      </w:r>
    </w:p>
  </w:footnote>
  <w:footnote w:id="205">
    <w:p w:rsidR="00D5334A" w:rsidRPr="006152F9" w:rsidRDefault="00D5334A" w:rsidP="002B2ED6">
      <w:pPr>
        <w:pStyle w:val="FootnoteText"/>
        <w:rPr>
          <w:rFonts w:cs="Arial"/>
          <w:lang w:val="sk-SK"/>
        </w:rPr>
      </w:pPr>
      <w:r>
        <w:rPr>
          <w:rStyle w:val="FootnoteReference"/>
        </w:rPr>
        <w:footnoteRef/>
      </w:r>
      <w:r w:rsidRPr="00B52310">
        <w:rPr>
          <w:lang w:val="en-US"/>
        </w:rPr>
        <w:t xml:space="preserve"> Commission implementing regulation (EU) no 808/2014, Annex I, part 5</w:t>
      </w:r>
    </w:p>
  </w:footnote>
  <w:footnote w:id="206">
    <w:p w:rsidR="00D5334A" w:rsidRPr="006152F9" w:rsidRDefault="00D5334A" w:rsidP="002B2ED6">
      <w:pPr>
        <w:pStyle w:val="FootnoteText"/>
        <w:rPr>
          <w:rFonts w:cs="Arial"/>
          <w:lang w:val="sk-SK"/>
        </w:rPr>
      </w:pPr>
      <w:r>
        <w:rPr>
          <w:rStyle w:val="FootnoteReference"/>
        </w:rPr>
        <w:footnoteRef/>
      </w:r>
      <w:r w:rsidRPr="00B52310">
        <w:rPr>
          <w:lang w:val="en-US"/>
        </w:rP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Default="00D5334A"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2C3379" w:rsidRDefault="00D5334A" w:rsidP="008402F5">
    <w:pPr>
      <w:pStyle w:val="Header"/>
      <w:pBdr>
        <w:bottom w:val="none" w:sz="0" w:space="0" w:color="auto"/>
      </w:pBdr>
      <w:tabs>
        <w:tab w:val="clear" w:pos="8618"/>
      </w:tabs>
      <w:ind w:left="0" w:right="-32"/>
      <w:jc w:val="right"/>
    </w:pPr>
    <w:r>
      <w:tab/>
      <w:t>Orientações — Avaliação dos resultados do PDR: Como preparar a comunicação de informações sobre a avaliação em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CB7E9D" w:rsidRDefault="00D5334A" w:rsidP="008402F5">
    <w:pPr>
      <w:pStyle w:val="Header"/>
      <w:pBdr>
        <w:bottom w:val="none" w:sz="0" w:space="0" w:color="auto"/>
      </w:pBdr>
      <w:tabs>
        <w:tab w:val="clear" w:pos="8618"/>
      </w:tabs>
      <w:ind w:left="0" w:right="-32"/>
      <w:jc w:val="right"/>
    </w:pPr>
    <w:r>
      <w:tab/>
      <w:t>Orientações — Avaliação dos resultados do PDR: Como preparar a comunicação de informações sobre a avaliação em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Default="00D5334A">
    <w:pPr>
      <w:pStyle w:val="Header"/>
    </w:pPr>
  </w:p>
  <w:p w:rsidR="00D5334A" w:rsidRDefault="00D5334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52778E" w:rsidRDefault="00D5334A" w:rsidP="00FE5DEE">
    <w:pPr>
      <w:pStyle w:val="H-Header"/>
      <w:tabs>
        <w:tab w:val="clear" w:pos="4536"/>
        <w:tab w:val="clear" w:pos="9072"/>
      </w:tabs>
      <w:rPr>
        <w:sz w:val="24"/>
      </w:rPr>
    </w:pPr>
    <w:r>
      <w:tab/>
      <w:t xml:space="preserve"> </w:t>
    </w:r>
    <w:r>
      <w:rPr>
        <w:rFonts w:ascii="Arial" w:hAnsi="Arial"/>
        <w:color w:val="F07E31"/>
        <w:sz w:val="18"/>
      </w:rPr>
      <w:t>Orientações: Avaliação dos resultados do PDR: Como preparar a comunicação de informações sobre a avaliação em 2017</w:t>
    </w:r>
  </w:p>
  <w:p w:rsidR="00D5334A" w:rsidRDefault="00D5334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150D5B" w:rsidRDefault="00D5334A"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FD7022" w:rsidRDefault="00D5334A"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2C3379" w:rsidRDefault="00D5334A" w:rsidP="008402F5">
    <w:pPr>
      <w:pStyle w:val="Header"/>
      <w:pBdr>
        <w:bottom w:val="none" w:sz="0" w:space="0" w:color="auto"/>
      </w:pBdr>
      <w:tabs>
        <w:tab w:val="clear" w:pos="8618"/>
      </w:tabs>
      <w:ind w:left="0" w:right="-2"/>
      <w:jc w:val="right"/>
    </w:pPr>
    <w:r>
      <w:tab/>
      <w:t>Orientações — Avaliação dos resultados do PDR: Como preparar a comunicação de informações sobre a avaliação em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CB7E9D" w:rsidRDefault="00D5334A" w:rsidP="008402F5">
    <w:pPr>
      <w:pStyle w:val="Header"/>
      <w:pBdr>
        <w:bottom w:val="none" w:sz="0" w:space="0" w:color="auto"/>
      </w:pBdr>
      <w:tabs>
        <w:tab w:val="clear" w:pos="8618"/>
      </w:tabs>
      <w:ind w:left="0" w:right="-286"/>
      <w:jc w:val="right"/>
    </w:pPr>
    <w:r>
      <w:tab/>
      <w:t>Orientações — Avaliação dos resultados do PDR: Como preparar a comunicação de informações sobre a avaliação em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2C3379" w:rsidRDefault="00D5334A" w:rsidP="008402F5">
    <w:pPr>
      <w:pStyle w:val="Header"/>
      <w:pBdr>
        <w:bottom w:val="none" w:sz="0" w:space="0" w:color="auto"/>
      </w:pBdr>
      <w:tabs>
        <w:tab w:val="clear" w:pos="8618"/>
      </w:tabs>
      <w:ind w:left="0" w:right="0"/>
      <w:jc w:val="right"/>
    </w:pPr>
    <w:r>
      <w:tab/>
      <w:t>Orientações — Avaliação dos resultados do PDR: Como preparar a comunicação de informações sobre a avaliação em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CB7E9D" w:rsidRDefault="00D5334A" w:rsidP="008402F5">
    <w:pPr>
      <w:pStyle w:val="Header"/>
      <w:pBdr>
        <w:bottom w:val="none" w:sz="0" w:space="0" w:color="auto"/>
      </w:pBdr>
      <w:tabs>
        <w:tab w:val="clear" w:pos="8618"/>
      </w:tabs>
      <w:ind w:left="0" w:right="-32"/>
      <w:jc w:val="right"/>
    </w:pPr>
    <w:r>
      <w:tab/>
      <w:t>Orientações — Avaliação dos resultados do PDR: Como preparar a comunicação de informações sobre a avaliação em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2C3379" w:rsidRDefault="00D5334A" w:rsidP="008402F5">
    <w:pPr>
      <w:pStyle w:val="Header"/>
      <w:pBdr>
        <w:bottom w:val="none" w:sz="0" w:space="0" w:color="auto"/>
      </w:pBdr>
      <w:tabs>
        <w:tab w:val="clear" w:pos="8618"/>
      </w:tabs>
      <w:ind w:left="0" w:right="-2"/>
      <w:jc w:val="right"/>
    </w:pPr>
    <w:r>
      <w:tab/>
      <w:t>Orientações — Avaliação dos resultados do PDR: Como preparar a comunicação de informações sobre a avaliação em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CB7E9D" w:rsidRDefault="00D5334A" w:rsidP="008402F5">
    <w:pPr>
      <w:pStyle w:val="Header"/>
      <w:pBdr>
        <w:bottom w:val="none" w:sz="0" w:space="0" w:color="auto"/>
      </w:pBdr>
      <w:tabs>
        <w:tab w:val="clear" w:pos="8618"/>
      </w:tabs>
      <w:ind w:left="0" w:right="-2"/>
      <w:jc w:val="right"/>
    </w:pPr>
    <w:r>
      <w:tab/>
      <w:t>Orientações — Avaliação dos resultados do PDR: Como preparar a comunicação de informações sobre a avaliação em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2C3379" w:rsidRDefault="00D5334A" w:rsidP="008402F5">
    <w:pPr>
      <w:pStyle w:val="Header"/>
      <w:pBdr>
        <w:bottom w:val="none" w:sz="0" w:space="0" w:color="auto"/>
      </w:pBdr>
      <w:tabs>
        <w:tab w:val="clear" w:pos="8618"/>
      </w:tabs>
      <w:ind w:left="0" w:right="-2"/>
      <w:jc w:val="right"/>
    </w:pPr>
    <w:r>
      <w:tab/>
      <w:t>Orientações — Avaliação dos resultados do PDR: Como preparar a comunicação de informações sobre a avaliação em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34A" w:rsidRPr="00CB7E9D" w:rsidRDefault="00D5334A" w:rsidP="008402F5">
    <w:pPr>
      <w:pStyle w:val="Header"/>
      <w:pBdr>
        <w:bottom w:val="none" w:sz="0" w:space="0" w:color="auto"/>
      </w:pBdr>
      <w:tabs>
        <w:tab w:val="clear" w:pos="8618"/>
      </w:tabs>
      <w:ind w:left="0" w:right="-2"/>
      <w:jc w:val="right"/>
    </w:pPr>
    <w:r>
      <w:tab/>
      <w:t>Orientações — Avaliação dos resultados do PDR: Como preparar a comunicação de informações sobre a avaliação em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0576C650"/>
    <w:lvl w:ilvl="0" w:tplc="4BB60682">
      <w:start w:val="1"/>
      <w:numFmt w:val="decimal"/>
      <w:pStyle w:val="HHeadingmaps"/>
      <w:lvlText w:val="Ferramenta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7676B"/>
    <w:multiLevelType w:val="hybridMultilevel"/>
    <w:tmpl w:val="9A009610"/>
    <w:lvl w:ilvl="0" w:tplc="08A86B26">
      <w:start w:val="1"/>
      <w:numFmt w:val="decimal"/>
      <w:suff w:val="space"/>
      <w:lvlText w:val="Ferramenta %1."/>
      <w:lvlJc w:val="left"/>
      <w:pPr>
        <w:ind w:left="360" w:hanging="360"/>
      </w:pPr>
      <w:rPr>
        <w:rFonts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5"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9"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2"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4"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5"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10547BD"/>
    <w:multiLevelType w:val="hybridMultilevel"/>
    <w:tmpl w:val="79C03BC2"/>
    <w:lvl w:ilvl="0" w:tplc="599C48C8">
      <w:start w:val="1"/>
      <w:numFmt w:val="decimal"/>
      <w:pStyle w:val="HHeadingfigures"/>
      <w:suff w:val="space"/>
      <w:lvlText w:val="Figura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3"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9"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30" w15:restartNumberingAfterBreak="0">
    <w:nsid w:val="54BD0BEC"/>
    <w:multiLevelType w:val="singleLevel"/>
    <w:tmpl w:val="72D6F376"/>
    <w:lvl w:ilvl="0">
      <w:numFmt w:val="decimal"/>
      <w:pStyle w:val="ListBullet"/>
      <w:lvlText w:val=""/>
      <w:lvlJc w:val="left"/>
    </w:lvl>
  </w:abstractNum>
  <w:abstractNum w:abstractNumId="31"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3"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7"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3"/>
  </w:num>
  <w:num w:numId="3">
    <w:abstractNumId w:val="27"/>
  </w:num>
  <w:num w:numId="4">
    <w:abstractNumId w:val="13"/>
  </w:num>
  <w:num w:numId="5">
    <w:abstractNumId w:val="48"/>
  </w:num>
  <w:num w:numId="6">
    <w:abstractNumId w:val="46"/>
  </w:num>
  <w:num w:numId="7">
    <w:abstractNumId w:val="26"/>
  </w:num>
  <w:num w:numId="8">
    <w:abstractNumId w:val="19"/>
  </w:num>
  <w:num w:numId="9">
    <w:abstractNumId w:val="2"/>
  </w:num>
  <w:num w:numId="10">
    <w:abstractNumId w:val="0"/>
  </w:num>
  <w:num w:numId="11">
    <w:abstractNumId w:val="10"/>
  </w:num>
  <w:num w:numId="12">
    <w:abstractNumId w:val="41"/>
  </w:num>
  <w:num w:numId="13">
    <w:abstractNumId w:val="1"/>
  </w:num>
  <w:num w:numId="14">
    <w:abstractNumId w:val="14"/>
  </w:num>
  <w:num w:numId="15">
    <w:abstractNumId w:val="6"/>
  </w:num>
  <w:num w:numId="16">
    <w:abstractNumId w:val="30"/>
  </w:num>
  <w:num w:numId="17">
    <w:abstractNumId w:val="29"/>
  </w:num>
  <w:num w:numId="18">
    <w:abstractNumId w:val="20"/>
  </w:num>
  <w:num w:numId="19">
    <w:abstractNumId w:val="18"/>
  </w:num>
  <w:num w:numId="20">
    <w:abstractNumId w:val="17"/>
  </w:num>
  <w:num w:numId="21">
    <w:abstractNumId w:val="35"/>
  </w:num>
  <w:num w:numId="22">
    <w:abstractNumId w:val="9"/>
  </w:num>
  <w:num w:numId="23">
    <w:abstractNumId w:val="31"/>
  </w:num>
  <w:num w:numId="24">
    <w:abstractNumId w:val="15"/>
  </w:num>
  <w:num w:numId="25">
    <w:abstractNumId w:val="40"/>
  </w:num>
  <w:num w:numId="26">
    <w:abstractNumId w:val="37"/>
  </w:num>
  <w:num w:numId="27">
    <w:abstractNumId w:val="32"/>
  </w:num>
  <w:num w:numId="28">
    <w:abstractNumId w:val="38"/>
  </w:num>
  <w:num w:numId="29">
    <w:abstractNumId w:val="39"/>
  </w:num>
  <w:num w:numId="30">
    <w:abstractNumId w:val="22"/>
  </w:num>
  <w:num w:numId="31">
    <w:abstractNumId w:val="45"/>
  </w:num>
  <w:num w:numId="32">
    <w:abstractNumId w:val="28"/>
  </w:num>
  <w:num w:numId="33">
    <w:abstractNumId w:val="11"/>
  </w:num>
  <w:num w:numId="34">
    <w:abstractNumId w:val="27"/>
    <w:lvlOverride w:ilvl="0">
      <w:startOverride w:val="1"/>
    </w:lvlOverride>
  </w:num>
  <w:num w:numId="35">
    <w:abstractNumId w:val="47"/>
  </w:num>
  <w:num w:numId="36">
    <w:abstractNumId w:val="44"/>
  </w:num>
  <w:num w:numId="37">
    <w:abstractNumId w:val="34"/>
  </w:num>
  <w:num w:numId="38">
    <w:abstractNumId w:val="16"/>
  </w:num>
  <w:num w:numId="39">
    <w:abstractNumId w:val="33"/>
  </w:num>
  <w:num w:numId="40">
    <w:abstractNumId w:val="43"/>
  </w:num>
  <w:num w:numId="41">
    <w:abstractNumId w:val="36"/>
  </w:num>
  <w:num w:numId="42">
    <w:abstractNumId w:val="5"/>
  </w:num>
  <w:num w:numId="43">
    <w:abstractNumId w:val="42"/>
  </w:num>
  <w:num w:numId="44">
    <w:abstractNumId w:val="24"/>
  </w:num>
  <w:num w:numId="45">
    <w:abstractNumId w:val="25"/>
  </w:num>
  <w:num w:numId="46">
    <w:abstractNumId w:val="7"/>
  </w:num>
  <w:num w:numId="47">
    <w:abstractNumId w:val="12"/>
  </w:num>
  <w:num w:numId="48">
    <w:abstractNumId w:val="21"/>
  </w:num>
  <w:num w:numId="49">
    <w:abstractNumId w:val="3"/>
  </w:num>
  <w:num w:numId="50">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17F0"/>
    <w:rsid w:val="0000205C"/>
    <w:rsid w:val="000023DA"/>
    <w:rsid w:val="00002846"/>
    <w:rsid w:val="00004C93"/>
    <w:rsid w:val="00004ED6"/>
    <w:rsid w:val="00006625"/>
    <w:rsid w:val="00006FD3"/>
    <w:rsid w:val="00010678"/>
    <w:rsid w:val="00011555"/>
    <w:rsid w:val="00011FF4"/>
    <w:rsid w:val="0001223C"/>
    <w:rsid w:val="000128D8"/>
    <w:rsid w:val="00016061"/>
    <w:rsid w:val="00016BC3"/>
    <w:rsid w:val="00016C82"/>
    <w:rsid w:val="000172A2"/>
    <w:rsid w:val="00021B72"/>
    <w:rsid w:val="000248FD"/>
    <w:rsid w:val="00025102"/>
    <w:rsid w:val="00027554"/>
    <w:rsid w:val="00027BC3"/>
    <w:rsid w:val="000307AE"/>
    <w:rsid w:val="000313F5"/>
    <w:rsid w:val="00031DCC"/>
    <w:rsid w:val="00032B44"/>
    <w:rsid w:val="000341B5"/>
    <w:rsid w:val="0003475F"/>
    <w:rsid w:val="00040801"/>
    <w:rsid w:val="00040816"/>
    <w:rsid w:val="00040D0B"/>
    <w:rsid w:val="0004231E"/>
    <w:rsid w:val="000431BB"/>
    <w:rsid w:val="0004648F"/>
    <w:rsid w:val="00050518"/>
    <w:rsid w:val="00051772"/>
    <w:rsid w:val="000519B3"/>
    <w:rsid w:val="00053A5F"/>
    <w:rsid w:val="00054112"/>
    <w:rsid w:val="00054B2D"/>
    <w:rsid w:val="00055D19"/>
    <w:rsid w:val="000560C6"/>
    <w:rsid w:val="00057088"/>
    <w:rsid w:val="000571BF"/>
    <w:rsid w:val="0005782F"/>
    <w:rsid w:val="00062404"/>
    <w:rsid w:val="00064948"/>
    <w:rsid w:val="00064C9D"/>
    <w:rsid w:val="00064E11"/>
    <w:rsid w:val="000663F3"/>
    <w:rsid w:val="000667AF"/>
    <w:rsid w:val="0007126A"/>
    <w:rsid w:val="000718C7"/>
    <w:rsid w:val="000724C0"/>
    <w:rsid w:val="000725F3"/>
    <w:rsid w:val="0007293A"/>
    <w:rsid w:val="00073406"/>
    <w:rsid w:val="00077A9C"/>
    <w:rsid w:val="000808A0"/>
    <w:rsid w:val="00080C42"/>
    <w:rsid w:val="0008622D"/>
    <w:rsid w:val="000901AF"/>
    <w:rsid w:val="00090E37"/>
    <w:rsid w:val="00091FFA"/>
    <w:rsid w:val="00093E61"/>
    <w:rsid w:val="00093F19"/>
    <w:rsid w:val="000958C6"/>
    <w:rsid w:val="00096300"/>
    <w:rsid w:val="00097342"/>
    <w:rsid w:val="0009758C"/>
    <w:rsid w:val="00097F2A"/>
    <w:rsid w:val="000A1201"/>
    <w:rsid w:val="000A1805"/>
    <w:rsid w:val="000A1B36"/>
    <w:rsid w:val="000A34BC"/>
    <w:rsid w:val="000A3F1D"/>
    <w:rsid w:val="000A4B75"/>
    <w:rsid w:val="000A5FFF"/>
    <w:rsid w:val="000A7130"/>
    <w:rsid w:val="000B0EF4"/>
    <w:rsid w:val="000B156E"/>
    <w:rsid w:val="000B2A17"/>
    <w:rsid w:val="000B4B2A"/>
    <w:rsid w:val="000B56D1"/>
    <w:rsid w:val="000B62C2"/>
    <w:rsid w:val="000B7EBA"/>
    <w:rsid w:val="000C0714"/>
    <w:rsid w:val="000C0BB1"/>
    <w:rsid w:val="000C224F"/>
    <w:rsid w:val="000C2568"/>
    <w:rsid w:val="000C35E7"/>
    <w:rsid w:val="000C4441"/>
    <w:rsid w:val="000C6358"/>
    <w:rsid w:val="000C68B8"/>
    <w:rsid w:val="000D0407"/>
    <w:rsid w:val="000D1324"/>
    <w:rsid w:val="000D1A8F"/>
    <w:rsid w:val="000D2869"/>
    <w:rsid w:val="000D32F1"/>
    <w:rsid w:val="000D5D70"/>
    <w:rsid w:val="000E0F06"/>
    <w:rsid w:val="000E19E0"/>
    <w:rsid w:val="000E22E2"/>
    <w:rsid w:val="000E2501"/>
    <w:rsid w:val="000E3780"/>
    <w:rsid w:val="000E51AF"/>
    <w:rsid w:val="000E5458"/>
    <w:rsid w:val="000E698E"/>
    <w:rsid w:val="000E770B"/>
    <w:rsid w:val="000F0C5E"/>
    <w:rsid w:val="000F0E5B"/>
    <w:rsid w:val="000F1F54"/>
    <w:rsid w:val="000F40D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755"/>
    <w:rsid w:val="00115DB5"/>
    <w:rsid w:val="00115F94"/>
    <w:rsid w:val="00116D26"/>
    <w:rsid w:val="00117BA0"/>
    <w:rsid w:val="001218B1"/>
    <w:rsid w:val="00121A58"/>
    <w:rsid w:val="00122285"/>
    <w:rsid w:val="0012316D"/>
    <w:rsid w:val="00123E95"/>
    <w:rsid w:val="0012673E"/>
    <w:rsid w:val="0012680B"/>
    <w:rsid w:val="0013012E"/>
    <w:rsid w:val="001306AA"/>
    <w:rsid w:val="0013147A"/>
    <w:rsid w:val="00137201"/>
    <w:rsid w:val="001411EB"/>
    <w:rsid w:val="00141AD7"/>
    <w:rsid w:val="0014346F"/>
    <w:rsid w:val="0014596B"/>
    <w:rsid w:val="0014603E"/>
    <w:rsid w:val="00147691"/>
    <w:rsid w:val="00147ABC"/>
    <w:rsid w:val="0015034A"/>
    <w:rsid w:val="00150D5B"/>
    <w:rsid w:val="0015122E"/>
    <w:rsid w:val="00152CB4"/>
    <w:rsid w:val="0015333B"/>
    <w:rsid w:val="00153C8D"/>
    <w:rsid w:val="0015421E"/>
    <w:rsid w:val="00154612"/>
    <w:rsid w:val="00155C63"/>
    <w:rsid w:val="001564A9"/>
    <w:rsid w:val="00157A3C"/>
    <w:rsid w:val="00157BFC"/>
    <w:rsid w:val="0016240E"/>
    <w:rsid w:val="00163154"/>
    <w:rsid w:val="00163C61"/>
    <w:rsid w:val="00165720"/>
    <w:rsid w:val="00165BA3"/>
    <w:rsid w:val="00166837"/>
    <w:rsid w:val="00170173"/>
    <w:rsid w:val="00171307"/>
    <w:rsid w:val="00173021"/>
    <w:rsid w:val="00174140"/>
    <w:rsid w:val="00174902"/>
    <w:rsid w:val="001765B3"/>
    <w:rsid w:val="00177310"/>
    <w:rsid w:val="00177B98"/>
    <w:rsid w:val="001818F5"/>
    <w:rsid w:val="00182576"/>
    <w:rsid w:val="001826B2"/>
    <w:rsid w:val="001846CD"/>
    <w:rsid w:val="00185A82"/>
    <w:rsid w:val="00185B1D"/>
    <w:rsid w:val="00185BAA"/>
    <w:rsid w:val="0018697A"/>
    <w:rsid w:val="001874A1"/>
    <w:rsid w:val="00187580"/>
    <w:rsid w:val="001876B0"/>
    <w:rsid w:val="001878F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D68B7"/>
    <w:rsid w:val="001E19A7"/>
    <w:rsid w:val="001E3360"/>
    <w:rsid w:val="001E3E5B"/>
    <w:rsid w:val="001E674C"/>
    <w:rsid w:val="001E6C4D"/>
    <w:rsid w:val="001E7BCE"/>
    <w:rsid w:val="001F10C1"/>
    <w:rsid w:val="001F1284"/>
    <w:rsid w:val="001F2FF0"/>
    <w:rsid w:val="001F3473"/>
    <w:rsid w:val="001F408E"/>
    <w:rsid w:val="001F4612"/>
    <w:rsid w:val="00201021"/>
    <w:rsid w:val="002016B0"/>
    <w:rsid w:val="00205902"/>
    <w:rsid w:val="00205C01"/>
    <w:rsid w:val="002103E8"/>
    <w:rsid w:val="0021073A"/>
    <w:rsid w:val="0021128B"/>
    <w:rsid w:val="00214428"/>
    <w:rsid w:val="002165D9"/>
    <w:rsid w:val="002212DB"/>
    <w:rsid w:val="00222EB3"/>
    <w:rsid w:val="00222FDC"/>
    <w:rsid w:val="00224A7F"/>
    <w:rsid w:val="00225D89"/>
    <w:rsid w:val="00225FEF"/>
    <w:rsid w:val="002260C0"/>
    <w:rsid w:val="00231C4C"/>
    <w:rsid w:val="0023330F"/>
    <w:rsid w:val="00233DE4"/>
    <w:rsid w:val="002342A0"/>
    <w:rsid w:val="00234E68"/>
    <w:rsid w:val="00235A06"/>
    <w:rsid w:val="00236743"/>
    <w:rsid w:val="002374F8"/>
    <w:rsid w:val="00237CD4"/>
    <w:rsid w:val="00240F2B"/>
    <w:rsid w:val="00241DDD"/>
    <w:rsid w:val="00241ED4"/>
    <w:rsid w:val="0024232C"/>
    <w:rsid w:val="0024251B"/>
    <w:rsid w:val="002430C4"/>
    <w:rsid w:val="00243CF9"/>
    <w:rsid w:val="002453A1"/>
    <w:rsid w:val="00246880"/>
    <w:rsid w:val="00246D20"/>
    <w:rsid w:val="0024791D"/>
    <w:rsid w:val="00247C28"/>
    <w:rsid w:val="00251AA9"/>
    <w:rsid w:val="00253EA6"/>
    <w:rsid w:val="00254C0D"/>
    <w:rsid w:val="0026110D"/>
    <w:rsid w:val="00262C1E"/>
    <w:rsid w:val="00265538"/>
    <w:rsid w:val="00265A5C"/>
    <w:rsid w:val="00265BF7"/>
    <w:rsid w:val="00273C54"/>
    <w:rsid w:val="00276800"/>
    <w:rsid w:val="0027790B"/>
    <w:rsid w:val="00280E35"/>
    <w:rsid w:val="00282498"/>
    <w:rsid w:val="00287E53"/>
    <w:rsid w:val="00290421"/>
    <w:rsid w:val="00293860"/>
    <w:rsid w:val="00296CE6"/>
    <w:rsid w:val="002A02FF"/>
    <w:rsid w:val="002A04F3"/>
    <w:rsid w:val="002A2BE5"/>
    <w:rsid w:val="002A3DB6"/>
    <w:rsid w:val="002A416D"/>
    <w:rsid w:val="002A42B7"/>
    <w:rsid w:val="002A5D0E"/>
    <w:rsid w:val="002A6B2B"/>
    <w:rsid w:val="002B007A"/>
    <w:rsid w:val="002B01F2"/>
    <w:rsid w:val="002B16B6"/>
    <w:rsid w:val="002B1937"/>
    <w:rsid w:val="002B2ED6"/>
    <w:rsid w:val="002B57CC"/>
    <w:rsid w:val="002B621C"/>
    <w:rsid w:val="002B6636"/>
    <w:rsid w:val="002B70C2"/>
    <w:rsid w:val="002B7449"/>
    <w:rsid w:val="002C0A77"/>
    <w:rsid w:val="002C0B12"/>
    <w:rsid w:val="002C2C07"/>
    <w:rsid w:val="002C3379"/>
    <w:rsid w:val="002C4E48"/>
    <w:rsid w:val="002C590F"/>
    <w:rsid w:val="002C60AF"/>
    <w:rsid w:val="002C7022"/>
    <w:rsid w:val="002D02BC"/>
    <w:rsid w:val="002D18CD"/>
    <w:rsid w:val="002D3A8C"/>
    <w:rsid w:val="002D4425"/>
    <w:rsid w:val="002D6766"/>
    <w:rsid w:val="002E10DE"/>
    <w:rsid w:val="002E172C"/>
    <w:rsid w:val="002E328D"/>
    <w:rsid w:val="002E3589"/>
    <w:rsid w:val="002E3736"/>
    <w:rsid w:val="002E5921"/>
    <w:rsid w:val="002E7109"/>
    <w:rsid w:val="002E7B6F"/>
    <w:rsid w:val="002F0AB3"/>
    <w:rsid w:val="002F43DB"/>
    <w:rsid w:val="002F5537"/>
    <w:rsid w:val="002F666B"/>
    <w:rsid w:val="002F6E33"/>
    <w:rsid w:val="002F7974"/>
    <w:rsid w:val="003001E2"/>
    <w:rsid w:val="00300CB9"/>
    <w:rsid w:val="00303BBD"/>
    <w:rsid w:val="00303FCD"/>
    <w:rsid w:val="003069B5"/>
    <w:rsid w:val="00307AB3"/>
    <w:rsid w:val="00310228"/>
    <w:rsid w:val="00310915"/>
    <w:rsid w:val="003122B6"/>
    <w:rsid w:val="00312799"/>
    <w:rsid w:val="0031284B"/>
    <w:rsid w:val="00313191"/>
    <w:rsid w:val="0031475A"/>
    <w:rsid w:val="00315758"/>
    <w:rsid w:val="00315B08"/>
    <w:rsid w:val="00315DCE"/>
    <w:rsid w:val="00316EEC"/>
    <w:rsid w:val="00317FD0"/>
    <w:rsid w:val="0032067F"/>
    <w:rsid w:val="00321FB3"/>
    <w:rsid w:val="003227E1"/>
    <w:rsid w:val="003228B0"/>
    <w:rsid w:val="0032397E"/>
    <w:rsid w:val="00326B8F"/>
    <w:rsid w:val="003271AA"/>
    <w:rsid w:val="00327679"/>
    <w:rsid w:val="00331670"/>
    <w:rsid w:val="003331FA"/>
    <w:rsid w:val="003333B5"/>
    <w:rsid w:val="003334A4"/>
    <w:rsid w:val="003339A7"/>
    <w:rsid w:val="0033501B"/>
    <w:rsid w:val="003356D1"/>
    <w:rsid w:val="00336794"/>
    <w:rsid w:val="003377AA"/>
    <w:rsid w:val="00337B7B"/>
    <w:rsid w:val="0034026D"/>
    <w:rsid w:val="00341A69"/>
    <w:rsid w:val="00342696"/>
    <w:rsid w:val="00342763"/>
    <w:rsid w:val="00342F03"/>
    <w:rsid w:val="003438AF"/>
    <w:rsid w:val="00343F41"/>
    <w:rsid w:val="003444C5"/>
    <w:rsid w:val="0034531B"/>
    <w:rsid w:val="003458DF"/>
    <w:rsid w:val="00347A41"/>
    <w:rsid w:val="00351604"/>
    <w:rsid w:val="003528D7"/>
    <w:rsid w:val="00352C43"/>
    <w:rsid w:val="00352DEC"/>
    <w:rsid w:val="00353A62"/>
    <w:rsid w:val="00355459"/>
    <w:rsid w:val="00357D9A"/>
    <w:rsid w:val="00360775"/>
    <w:rsid w:val="00363595"/>
    <w:rsid w:val="00366FFF"/>
    <w:rsid w:val="00367EE9"/>
    <w:rsid w:val="0037021C"/>
    <w:rsid w:val="0037215F"/>
    <w:rsid w:val="003739F1"/>
    <w:rsid w:val="00373DFA"/>
    <w:rsid w:val="00374746"/>
    <w:rsid w:val="00374C15"/>
    <w:rsid w:val="003752BB"/>
    <w:rsid w:val="0037575C"/>
    <w:rsid w:val="00376AAB"/>
    <w:rsid w:val="003774A3"/>
    <w:rsid w:val="003803A4"/>
    <w:rsid w:val="003830B4"/>
    <w:rsid w:val="00384282"/>
    <w:rsid w:val="003866B5"/>
    <w:rsid w:val="00386BE1"/>
    <w:rsid w:val="003877E5"/>
    <w:rsid w:val="00387B36"/>
    <w:rsid w:val="00387BEF"/>
    <w:rsid w:val="00390A4B"/>
    <w:rsid w:val="00390FF2"/>
    <w:rsid w:val="003935FF"/>
    <w:rsid w:val="00394222"/>
    <w:rsid w:val="00394BAB"/>
    <w:rsid w:val="0039533F"/>
    <w:rsid w:val="00395A83"/>
    <w:rsid w:val="00397393"/>
    <w:rsid w:val="003A00C1"/>
    <w:rsid w:val="003A03B8"/>
    <w:rsid w:val="003A3C4A"/>
    <w:rsid w:val="003A5305"/>
    <w:rsid w:val="003A6F67"/>
    <w:rsid w:val="003B0549"/>
    <w:rsid w:val="003B7C6B"/>
    <w:rsid w:val="003C0F40"/>
    <w:rsid w:val="003C111B"/>
    <w:rsid w:val="003C161C"/>
    <w:rsid w:val="003C17FE"/>
    <w:rsid w:val="003C18CC"/>
    <w:rsid w:val="003C23EA"/>
    <w:rsid w:val="003C267B"/>
    <w:rsid w:val="003C270C"/>
    <w:rsid w:val="003C3B21"/>
    <w:rsid w:val="003C535F"/>
    <w:rsid w:val="003C5C1A"/>
    <w:rsid w:val="003C6345"/>
    <w:rsid w:val="003C7183"/>
    <w:rsid w:val="003D0179"/>
    <w:rsid w:val="003D2D7D"/>
    <w:rsid w:val="003D5AF0"/>
    <w:rsid w:val="003D6C7A"/>
    <w:rsid w:val="003E000D"/>
    <w:rsid w:val="003E2596"/>
    <w:rsid w:val="003E3DEE"/>
    <w:rsid w:val="003E40DB"/>
    <w:rsid w:val="003E418D"/>
    <w:rsid w:val="003E4E34"/>
    <w:rsid w:val="003E6F5F"/>
    <w:rsid w:val="003E71C2"/>
    <w:rsid w:val="003E72E1"/>
    <w:rsid w:val="003F236C"/>
    <w:rsid w:val="003F4D27"/>
    <w:rsid w:val="003F75C9"/>
    <w:rsid w:val="00400191"/>
    <w:rsid w:val="00400399"/>
    <w:rsid w:val="0040047B"/>
    <w:rsid w:val="00400C1E"/>
    <w:rsid w:val="00400F81"/>
    <w:rsid w:val="00404839"/>
    <w:rsid w:val="00405B3C"/>
    <w:rsid w:val="0040793C"/>
    <w:rsid w:val="00407990"/>
    <w:rsid w:val="00407D2F"/>
    <w:rsid w:val="00411408"/>
    <w:rsid w:val="00412317"/>
    <w:rsid w:val="00415E7A"/>
    <w:rsid w:val="00416129"/>
    <w:rsid w:val="00416827"/>
    <w:rsid w:val="0041683E"/>
    <w:rsid w:val="00426DC4"/>
    <w:rsid w:val="0042774C"/>
    <w:rsid w:val="00430D88"/>
    <w:rsid w:val="00431315"/>
    <w:rsid w:val="0043279A"/>
    <w:rsid w:val="00432B61"/>
    <w:rsid w:val="00432BC3"/>
    <w:rsid w:val="004335B0"/>
    <w:rsid w:val="00433627"/>
    <w:rsid w:val="00435925"/>
    <w:rsid w:val="004360A3"/>
    <w:rsid w:val="00436266"/>
    <w:rsid w:val="00436B26"/>
    <w:rsid w:val="00436DCF"/>
    <w:rsid w:val="00440DCA"/>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7E97"/>
    <w:rsid w:val="00460D80"/>
    <w:rsid w:val="00461B09"/>
    <w:rsid w:val="00462639"/>
    <w:rsid w:val="0046298C"/>
    <w:rsid w:val="00462CD8"/>
    <w:rsid w:val="0046410C"/>
    <w:rsid w:val="00465480"/>
    <w:rsid w:val="00465607"/>
    <w:rsid w:val="0046587F"/>
    <w:rsid w:val="004659CC"/>
    <w:rsid w:val="0046673C"/>
    <w:rsid w:val="00470863"/>
    <w:rsid w:val="0047119C"/>
    <w:rsid w:val="00472210"/>
    <w:rsid w:val="00473407"/>
    <w:rsid w:val="00474609"/>
    <w:rsid w:val="00475734"/>
    <w:rsid w:val="00475B6B"/>
    <w:rsid w:val="00476657"/>
    <w:rsid w:val="0047672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1722"/>
    <w:rsid w:val="004A2FEC"/>
    <w:rsid w:val="004A51A1"/>
    <w:rsid w:val="004A585C"/>
    <w:rsid w:val="004B02ED"/>
    <w:rsid w:val="004B1820"/>
    <w:rsid w:val="004B2B30"/>
    <w:rsid w:val="004B2DA4"/>
    <w:rsid w:val="004B4C7B"/>
    <w:rsid w:val="004B63F1"/>
    <w:rsid w:val="004B648A"/>
    <w:rsid w:val="004C06A1"/>
    <w:rsid w:val="004C0D64"/>
    <w:rsid w:val="004C0F9E"/>
    <w:rsid w:val="004C139D"/>
    <w:rsid w:val="004C13DA"/>
    <w:rsid w:val="004C1430"/>
    <w:rsid w:val="004C1781"/>
    <w:rsid w:val="004C2194"/>
    <w:rsid w:val="004C2465"/>
    <w:rsid w:val="004C2F08"/>
    <w:rsid w:val="004D01B0"/>
    <w:rsid w:val="004D0E99"/>
    <w:rsid w:val="004D3C64"/>
    <w:rsid w:val="004D3CD7"/>
    <w:rsid w:val="004D44AF"/>
    <w:rsid w:val="004E0724"/>
    <w:rsid w:val="004E2E9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1B0C"/>
    <w:rsid w:val="00503005"/>
    <w:rsid w:val="00504F25"/>
    <w:rsid w:val="005075FE"/>
    <w:rsid w:val="00507977"/>
    <w:rsid w:val="005107D5"/>
    <w:rsid w:val="00510BA6"/>
    <w:rsid w:val="00510C69"/>
    <w:rsid w:val="005119EC"/>
    <w:rsid w:val="00513079"/>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14B"/>
    <w:rsid w:val="005733DB"/>
    <w:rsid w:val="0057550B"/>
    <w:rsid w:val="00575FFB"/>
    <w:rsid w:val="005771FE"/>
    <w:rsid w:val="00577345"/>
    <w:rsid w:val="00580CD0"/>
    <w:rsid w:val="005827BB"/>
    <w:rsid w:val="005835F1"/>
    <w:rsid w:val="005862E6"/>
    <w:rsid w:val="0058636E"/>
    <w:rsid w:val="00586CD5"/>
    <w:rsid w:val="005870E4"/>
    <w:rsid w:val="00587582"/>
    <w:rsid w:val="00591D69"/>
    <w:rsid w:val="005938D9"/>
    <w:rsid w:val="00596660"/>
    <w:rsid w:val="005967CB"/>
    <w:rsid w:val="005969E8"/>
    <w:rsid w:val="00596A63"/>
    <w:rsid w:val="005A076C"/>
    <w:rsid w:val="005A093D"/>
    <w:rsid w:val="005A1134"/>
    <w:rsid w:val="005A1C1F"/>
    <w:rsid w:val="005A6929"/>
    <w:rsid w:val="005B036B"/>
    <w:rsid w:val="005B09B8"/>
    <w:rsid w:val="005B24FC"/>
    <w:rsid w:val="005B2EDF"/>
    <w:rsid w:val="005B3C58"/>
    <w:rsid w:val="005B433D"/>
    <w:rsid w:val="005B4AF2"/>
    <w:rsid w:val="005B51AE"/>
    <w:rsid w:val="005B6E14"/>
    <w:rsid w:val="005C08BF"/>
    <w:rsid w:val="005C1A4F"/>
    <w:rsid w:val="005C30F8"/>
    <w:rsid w:val="005C3A23"/>
    <w:rsid w:val="005C4A1D"/>
    <w:rsid w:val="005C5076"/>
    <w:rsid w:val="005C5343"/>
    <w:rsid w:val="005C5731"/>
    <w:rsid w:val="005C58C8"/>
    <w:rsid w:val="005C5994"/>
    <w:rsid w:val="005D19F0"/>
    <w:rsid w:val="005D4B59"/>
    <w:rsid w:val="005D5477"/>
    <w:rsid w:val="005D6844"/>
    <w:rsid w:val="005D719C"/>
    <w:rsid w:val="005D7C4A"/>
    <w:rsid w:val="005E038C"/>
    <w:rsid w:val="005E3277"/>
    <w:rsid w:val="005E3A47"/>
    <w:rsid w:val="005E6EFA"/>
    <w:rsid w:val="005F3260"/>
    <w:rsid w:val="005F3516"/>
    <w:rsid w:val="005F523E"/>
    <w:rsid w:val="00600A11"/>
    <w:rsid w:val="006012C4"/>
    <w:rsid w:val="00601909"/>
    <w:rsid w:val="00601A58"/>
    <w:rsid w:val="00602F13"/>
    <w:rsid w:val="00606478"/>
    <w:rsid w:val="00606893"/>
    <w:rsid w:val="00607916"/>
    <w:rsid w:val="00612474"/>
    <w:rsid w:val="00612F0E"/>
    <w:rsid w:val="0061331E"/>
    <w:rsid w:val="006140FD"/>
    <w:rsid w:val="006149EA"/>
    <w:rsid w:val="006201B9"/>
    <w:rsid w:val="00620BC8"/>
    <w:rsid w:val="00621F82"/>
    <w:rsid w:val="00622F3E"/>
    <w:rsid w:val="00624341"/>
    <w:rsid w:val="0062553E"/>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43FEB"/>
    <w:rsid w:val="00650183"/>
    <w:rsid w:val="006506FD"/>
    <w:rsid w:val="00650C31"/>
    <w:rsid w:val="0065125F"/>
    <w:rsid w:val="00651ED3"/>
    <w:rsid w:val="0065272D"/>
    <w:rsid w:val="006528D4"/>
    <w:rsid w:val="00654BFE"/>
    <w:rsid w:val="00656067"/>
    <w:rsid w:val="006564EF"/>
    <w:rsid w:val="00656CCA"/>
    <w:rsid w:val="00661790"/>
    <w:rsid w:val="00661A45"/>
    <w:rsid w:val="00662126"/>
    <w:rsid w:val="00662E21"/>
    <w:rsid w:val="00664708"/>
    <w:rsid w:val="006652F0"/>
    <w:rsid w:val="0066743A"/>
    <w:rsid w:val="00667EE6"/>
    <w:rsid w:val="00671A33"/>
    <w:rsid w:val="00672442"/>
    <w:rsid w:val="00673940"/>
    <w:rsid w:val="00674969"/>
    <w:rsid w:val="006761C2"/>
    <w:rsid w:val="0068470D"/>
    <w:rsid w:val="006849E5"/>
    <w:rsid w:val="00685D28"/>
    <w:rsid w:val="00686A26"/>
    <w:rsid w:val="006875CA"/>
    <w:rsid w:val="0069025D"/>
    <w:rsid w:val="00692F88"/>
    <w:rsid w:val="00693B88"/>
    <w:rsid w:val="00695BC6"/>
    <w:rsid w:val="006A093F"/>
    <w:rsid w:val="006A15BB"/>
    <w:rsid w:val="006A2B41"/>
    <w:rsid w:val="006A4119"/>
    <w:rsid w:val="006A4864"/>
    <w:rsid w:val="006A49EF"/>
    <w:rsid w:val="006A6DC7"/>
    <w:rsid w:val="006A6EF1"/>
    <w:rsid w:val="006A7A3F"/>
    <w:rsid w:val="006B09AD"/>
    <w:rsid w:val="006B0F5F"/>
    <w:rsid w:val="006B1C2A"/>
    <w:rsid w:val="006B2257"/>
    <w:rsid w:val="006B271E"/>
    <w:rsid w:val="006B37E5"/>
    <w:rsid w:val="006B72AC"/>
    <w:rsid w:val="006B78B3"/>
    <w:rsid w:val="006C00E6"/>
    <w:rsid w:val="006C1066"/>
    <w:rsid w:val="006C1A28"/>
    <w:rsid w:val="006C2E4F"/>
    <w:rsid w:val="006C4F55"/>
    <w:rsid w:val="006C4FA7"/>
    <w:rsid w:val="006C54E2"/>
    <w:rsid w:val="006C5B87"/>
    <w:rsid w:val="006C6762"/>
    <w:rsid w:val="006C7ED1"/>
    <w:rsid w:val="006D026F"/>
    <w:rsid w:val="006D17BA"/>
    <w:rsid w:val="006D3C1A"/>
    <w:rsid w:val="006D467B"/>
    <w:rsid w:val="006D5DE9"/>
    <w:rsid w:val="006E0095"/>
    <w:rsid w:val="006E0B5F"/>
    <w:rsid w:val="006E0E92"/>
    <w:rsid w:val="006E1109"/>
    <w:rsid w:val="006E340E"/>
    <w:rsid w:val="006E561E"/>
    <w:rsid w:val="006E5632"/>
    <w:rsid w:val="006E56C7"/>
    <w:rsid w:val="006E5EC3"/>
    <w:rsid w:val="006F2A75"/>
    <w:rsid w:val="006F3F9E"/>
    <w:rsid w:val="006F4379"/>
    <w:rsid w:val="006F4704"/>
    <w:rsid w:val="006F6FB8"/>
    <w:rsid w:val="006F709B"/>
    <w:rsid w:val="006F72A5"/>
    <w:rsid w:val="006F7622"/>
    <w:rsid w:val="00701D89"/>
    <w:rsid w:val="00702AA4"/>
    <w:rsid w:val="00702AD1"/>
    <w:rsid w:val="00702F70"/>
    <w:rsid w:val="007042B8"/>
    <w:rsid w:val="00704C65"/>
    <w:rsid w:val="00705C50"/>
    <w:rsid w:val="00706418"/>
    <w:rsid w:val="00706AC9"/>
    <w:rsid w:val="00706D2F"/>
    <w:rsid w:val="00707BE7"/>
    <w:rsid w:val="00707C2F"/>
    <w:rsid w:val="00707DDC"/>
    <w:rsid w:val="007161B3"/>
    <w:rsid w:val="00716FFF"/>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3FB1"/>
    <w:rsid w:val="00747BFE"/>
    <w:rsid w:val="00750753"/>
    <w:rsid w:val="00751DB5"/>
    <w:rsid w:val="00752524"/>
    <w:rsid w:val="0075301D"/>
    <w:rsid w:val="00753CCF"/>
    <w:rsid w:val="00755399"/>
    <w:rsid w:val="00755F20"/>
    <w:rsid w:val="00756E9C"/>
    <w:rsid w:val="007575BD"/>
    <w:rsid w:val="00760A92"/>
    <w:rsid w:val="00760B53"/>
    <w:rsid w:val="00760EA7"/>
    <w:rsid w:val="00760F09"/>
    <w:rsid w:val="00764456"/>
    <w:rsid w:val="007663DC"/>
    <w:rsid w:val="00766A6E"/>
    <w:rsid w:val="00767BA7"/>
    <w:rsid w:val="007725AF"/>
    <w:rsid w:val="0077692D"/>
    <w:rsid w:val="007814DE"/>
    <w:rsid w:val="00782E53"/>
    <w:rsid w:val="0078353A"/>
    <w:rsid w:val="00784239"/>
    <w:rsid w:val="007849C1"/>
    <w:rsid w:val="00784D5E"/>
    <w:rsid w:val="00790B3E"/>
    <w:rsid w:val="00793D51"/>
    <w:rsid w:val="0079615D"/>
    <w:rsid w:val="00796929"/>
    <w:rsid w:val="007969CB"/>
    <w:rsid w:val="007A09BD"/>
    <w:rsid w:val="007A0BF9"/>
    <w:rsid w:val="007A11FE"/>
    <w:rsid w:val="007A3607"/>
    <w:rsid w:val="007A4E1B"/>
    <w:rsid w:val="007A646D"/>
    <w:rsid w:val="007A6F96"/>
    <w:rsid w:val="007A7E35"/>
    <w:rsid w:val="007B00BF"/>
    <w:rsid w:val="007B01F3"/>
    <w:rsid w:val="007B459A"/>
    <w:rsid w:val="007C1206"/>
    <w:rsid w:val="007C2BA9"/>
    <w:rsid w:val="007C5FE4"/>
    <w:rsid w:val="007C6797"/>
    <w:rsid w:val="007D00D0"/>
    <w:rsid w:val="007D2822"/>
    <w:rsid w:val="007D4F19"/>
    <w:rsid w:val="007D5E94"/>
    <w:rsid w:val="007D7C51"/>
    <w:rsid w:val="007E1A87"/>
    <w:rsid w:val="007E351F"/>
    <w:rsid w:val="007E4FAA"/>
    <w:rsid w:val="007E500C"/>
    <w:rsid w:val="007E5B6C"/>
    <w:rsid w:val="007E6090"/>
    <w:rsid w:val="007E75CE"/>
    <w:rsid w:val="007E7E62"/>
    <w:rsid w:val="007E7F10"/>
    <w:rsid w:val="007F000A"/>
    <w:rsid w:val="007F00D8"/>
    <w:rsid w:val="007F02D4"/>
    <w:rsid w:val="007F14E7"/>
    <w:rsid w:val="007F4732"/>
    <w:rsid w:val="007F5A9C"/>
    <w:rsid w:val="007F5D6C"/>
    <w:rsid w:val="007F6923"/>
    <w:rsid w:val="007F6937"/>
    <w:rsid w:val="007F69B0"/>
    <w:rsid w:val="007F6CB1"/>
    <w:rsid w:val="00800E38"/>
    <w:rsid w:val="00800F58"/>
    <w:rsid w:val="0080170F"/>
    <w:rsid w:val="00801938"/>
    <w:rsid w:val="00801B88"/>
    <w:rsid w:val="0080450C"/>
    <w:rsid w:val="00804EF8"/>
    <w:rsid w:val="008057CC"/>
    <w:rsid w:val="00806207"/>
    <w:rsid w:val="00807503"/>
    <w:rsid w:val="00811B73"/>
    <w:rsid w:val="00811D87"/>
    <w:rsid w:val="00812D97"/>
    <w:rsid w:val="00813C13"/>
    <w:rsid w:val="00815F49"/>
    <w:rsid w:val="0081613A"/>
    <w:rsid w:val="00822D08"/>
    <w:rsid w:val="00822EC0"/>
    <w:rsid w:val="008249E5"/>
    <w:rsid w:val="00825787"/>
    <w:rsid w:val="008260F0"/>
    <w:rsid w:val="00826293"/>
    <w:rsid w:val="00826AD2"/>
    <w:rsid w:val="00830BF9"/>
    <w:rsid w:val="008317D2"/>
    <w:rsid w:val="00831F67"/>
    <w:rsid w:val="0083211D"/>
    <w:rsid w:val="00832B07"/>
    <w:rsid w:val="00833093"/>
    <w:rsid w:val="00836472"/>
    <w:rsid w:val="008402F5"/>
    <w:rsid w:val="008403AC"/>
    <w:rsid w:val="008416C1"/>
    <w:rsid w:val="00842346"/>
    <w:rsid w:val="008441A8"/>
    <w:rsid w:val="008451B4"/>
    <w:rsid w:val="0084581F"/>
    <w:rsid w:val="0084615D"/>
    <w:rsid w:val="00846319"/>
    <w:rsid w:val="008479A4"/>
    <w:rsid w:val="008479BC"/>
    <w:rsid w:val="00850B72"/>
    <w:rsid w:val="00850DC5"/>
    <w:rsid w:val="00850E1F"/>
    <w:rsid w:val="0085152C"/>
    <w:rsid w:val="00851EA8"/>
    <w:rsid w:val="008531E3"/>
    <w:rsid w:val="008543BC"/>
    <w:rsid w:val="00855868"/>
    <w:rsid w:val="00855FB0"/>
    <w:rsid w:val="00857789"/>
    <w:rsid w:val="0086001A"/>
    <w:rsid w:val="00861117"/>
    <w:rsid w:val="00861392"/>
    <w:rsid w:val="00862344"/>
    <w:rsid w:val="008638F2"/>
    <w:rsid w:val="0086455D"/>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394F"/>
    <w:rsid w:val="008854AB"/>
    <w:rsid w:val="0088672C"/>
    <w:rsid w:val="00886A95"/>
    <w:rsid w:val="008902B4"/>
    <w:rsid w:val="00890354"/>
    <w:rsid w:val="008936A6"/>
    <w:rsid w:val="00893BAF"/>
    <w:rsid w:val="008949A5"/>
    <w:rsid w:val="008958EA"/>
    <w:rsid w:val="00895FDA"/>
    <w:rsid w:val="008967E1"/>
    <w:rsid w:val="008A017B"/>
    <w:rsid w:val="008A0624"/>
    <w:rsid w:val="008A0985"/>
    <w:rsid w:val="008A143E"/>
    <w:rsid w:val="008A4C95"/>
    <w:rsid w:val="008A5756"/>
    <w:rsid w:val="008A67E6"/>
    <w:rsid w:val="008B0479"/>
    <w:rsid w:val="008B361D"/>
    <w:rsid w:val="008B6C4C"/>
    <w:rsid w:val="008C00AE"/>
    <w:rsid w:val="008C0710"/>
    <w:rsid w:val="008C1C79"/>
    <w:rsid w:val="008C2BAC"/>
    <w:rsid w:val="008C2BAE"/>
    <w:rsid w:val="008C4990"/>
    <w:rsid w:val="008C718E"/>
    <w:rsid w:val="008C71F6"/>
    <w:rsid w:val="008C765E"/>
    <w:rsid w:val="008D031B"/>
    <w:rsid w:val="008D0923"/>
    <w:rsid w:val="008D3A38"/>
    <w:rsid w:val="008D52DC"/>
    <w:rsid w:val="008E2434"/>
    <w:rsid w:val="008E2E6D"/>
    <w:rsid w:val="008E34F5"/>
    <w:rsid w:val="008E6225"/>
    <w:rsid w:val="008E6FE1"/>
    <w:rsid w:val="008F35C1"/>
    <w:rsid w:val="008F4EAD"/>
    <w:rsid w:val="008F525F"/>
    <w:rsid w:val="008F5BEE"/>
    <w:rsid w:val="008F72F4"/>
    <w:rsid w:val="008F7432"/>
    <w:rsid w:val="0090008F"/>
    <w:rsid w:val="009016DC"/>
    <w:rsid w:val="009021BC"/>
    <w:rsid w:val="009046CF"/>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504"/>
    <w:rsid w:val="00932DFC"/>
    <w:rsid w:val="00934C71"/>
    <w:rsid w:val="009358DD"/>
    <w:rsid w:val="0093619A"/>
    <w:rsid w:val="00936C54"/>
    <w:rsid w:val="00937B94"/>
    <w:rsid w:val="00944E2B"/>
    <w:rsid w:val="0094536C"/>
    <w:rsid w:val="00945F12"/>
    <w:rsid w:val="0094681A"/>
    <w:rsid w:val="009471BF"/>
    <w:rsid w:val="00947B50"/>
    <w:rsid w:val="00947FDD"/>
    <w:rsid w:val="00951356"/>
    <w:rsid w:val="00951452"/>
    <w:rsid w:val="009535FD"/>
    <w:rsid w:val="009540FB"/>
    <w:rsid w:val="00955C9E"/>
    <w:rsid w:val="0095758F"/>
    <w:rsid w:val="00961DB6"/>
    <w:rsid w:val="009645D5"/>
    <w:rsid w:val="00964603"/>
    <w:rsid w:val="009646FB"/>
    <w:rsid w:val="0096761D"/>
    <w:rsid w:val="00971248"/>
    <w:rsid w:val="009717A6"/>
    <w:rsid w:val="00972771"/>
    <w:rsid w:val="00972B89"/>
    <w:rsid w:val="0097309B"/>
    <w:rsid w:val="009730F9"/>
    <w:rsid w:val="009750E9"/>
    <w:rsid w:val="0097698C"/>
    <w:rsid w:val="00976C04"/>
    <w:rsid w:val="0097763A"/>
    <w:rsid w:val="009779BC"/>
    <w:rsid w:val="00981656"/>
    <w:rsid w:val="0098169E"/>
    <w:rsid w:val="00984473"/>
    <w:rsid w:val="009864F8"/>
    <w:rsid w:val="00986B3D"/>
    <w:rsid w:val="009878B4"/>
    <w:rsid w:val="009903D0"/>
    <w:rsid w:val="0099118C"/>
    <w:rsid w:val="00991BD0"/>
    <w:rsid w:val="00993395"/>
    <w:rsid w:val="0099479F"/>
    <w:rsid w:val="00997B52"/>
    <w:rsid w:val="00997D81"/>
    <w:rsid w:val="009A13A5"/>
    <w:rsid w:val="009A238C"/>
    <w:rsid w:val="009A2D2D"/>
    <w:rsid w:val="009A509E"/>
    <w:rsid w:val="009A52F9"/>
    <w:rsid w:val="009A5A33"/>
    <w:rsid w:val="009A5A4E"/>
    <w:rsid w:val="009A6835"/>
    <w:rsid w:val="009A74E8"/>
    <w:rsid w:val="009A79BA"/>
    <w:rsid w:val="009A7B12"/>
    <w:rsid w:val="009B2BE5"/>
    <w:rsid w:val="009B2D49"/>
    <w:rsid w:val="009B2E79"/>
    <w:rsid w:val="009B4489"/>
    <w:rsid w:val="009C1E00"/>
    <w:rsid w:val="009C2C13"/>
    <w:rsid w:val="009C30A3"/>
    <w:rsid w:val="009C3CA0"/>
    <w:rsid w:val="009C75F3"/>
    <w:rsid w:val="009D0B46"/>
    <w:rsid w:val="009D1C68"/>
    <w:rsid w:val="009D2ADC"/>
    <w:rsid w:val="009D3354"/>
    <w:rsid w:val="009D3D48"/>
    <w:rsid w:val="009D4EF9"/>
    <w:rsid w:val="009D7701"/>
    <w:rsid w:val="009D7EB8"/>
    <w:rsid w:val="009E0694"/>
    <w:rsid w:val="009E1E71"/>
    <w:rsid w:val="009E24B3"/>
    <w:rsid w:val="009E2E76"/>
    <w:rsid w:val="009E382F"/>
    <w:rsid w:val="009E3BE3"/>
    <w:rsid w:val="009E4FFA"/>
    <w:rsid w:val="009F08A7"/>
    <w:rsid w:val="009F0F23"/>
    <w:rsid w:val="009F1A33"/>
    <w:rsid w:val="009F2615"/>
    <w:rsid w:val="009F2C5D"/>
    <w:rsid w:val="009F47EC"/>
    <w:rsid w:val="009F4F60"/>
    <w:rsid w:val="009F5250"/>
    <w:rsid w:val="009F57F0"/>
    <w:rsid w:val="009F5CC5"/>
    <w:rsid w:val="009F5D27"/>
    <w:rsid w:val="00A019DA"/>
    <w:rsid w:val="00A020A4"/>
    <w:rsid w:val="00A02224"/>
    <w:rsid w:val="00A04C41"/>
    <w:rsid w:val="00A054E9"/>
    <w:rsid w:val="00A0652D"/>
    <w:rsid w:val="00A06699"/>
    <w:rsid w:val="00A06C94"/>
    <w:rsid w:val="00A07895"/>
    <w:rsid w:val="00A07941"/>
    <w:rsid w:val="00A108EA"/>
    <w:rsid w:val="00A11D57"/>
    <w:rsid w:val="00A11D6C"/>
    <w:rsid w:val="00A12DC2"/>
    <w:rsid w:val="00A13C23"/>
    <w:rsid w:val="00A14FF8"/>
    <w:rsid w:val="00A15797"/>
    <w:rsid w:val="00A1595B"/>
    <w:rsid w:val="00A159B7"/>
    <w:rsid w:val="00A172E7"/>
    <w:rsid w:val="00A21AF4"/>
    <w:rsid w:val="00A22056"/>
    <w:rsid w:val="00A24446"/>
    <w:rsid w:val="00A26AE8"/>
    <w:rsid w:val="00A26B72"/>
    <w:rsid w:val="00A26DB7"/>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6AFD"/>
    <w:rsid w:val="00A7621D"/>
    <w:rsid w:val="00A8083B"/>
    <w:rsid w:val="00A80862"/>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C08B3"/>
    <w:rsid w:val="00AC1342"/>
    <w:rsid w:val="00AC3028"/>
    <w:rsid w:val="00AC69CD"/>
    <w:rsid w:val="00AC6B6A"/>
    <w:rsid w:val="00AD2386"/>
    <w:rsid w:val="00AD7143"/>
    <w:rsid w:val="00AE01E3"/>
    <w:rsid w:val="00AE1FDF"/>
    <w:rsid w:val="00AE2EEB"/>
    <w:rsid w:val="00AE58AC"/>
    <w:rsid w:val="00AE66C1"/>
    <w:rsid w:val="00AF227E"/>
    <w:rsid w:val="00AF3316"/>
    <w:rsid w:val="00AF380F"/>
    <w:rsid w:val="00AF3B44"/>
    <w:rsid w:val="00AF433A"/>
    <w:rsid w:val="00AF4C46"/>
    <w:rsid w:val="00AF5B6B"/>
    <w:rsid w:val="00AF6CE4"/>
    <w:rsid w:val="00AF7011"/>
    <w:rsid w:val="00AF7028"/>
    <w:rsid w:val="00B0468B"/>
    <w:rsid w:val="00B04ACE"/>
    <w:rsid w:val="00B0598A"/>
    <w:rsid w:val="00B05DA3"/>
    <w:rsid w:val="00B065D1"/>
    <w:rsid w:val="00B0678D"/>
    <w:rsid w:val="00B12327"/>
    <w:rsid w:val="00B12E25"/>
    <w:rsid w:val="00B141EF"/>
    <w:rsid w:val="00B1424A"/>
    <w:rsid w:val="00B15F48"/>
    <w:rsid w:val="00B16515"/>
    <w:rsid w:val="00B17804"/>
    <w:rsid w:val="00B219B0"/>
    <w:rsid w:val="00B22809"/>
    <w:rsid w:val="00B228F5"/>
    <w:rsid w:val="00B24352"/>
    <w:rsid w:val="00B24EC0"/>
    <w:rsid w:val="00B26D02"/>
    <w:rsid w:val="00B27085"/>
    <w:rsid w:val="00B3001E"/>
    <w:rsid w:val="00B30DF7"/>
    <w:rsid w:val="00B30EF1"/>
    <w:rsid w:val="00B334BA"/>
    <w:rsid w:val="00B33C94"/>
    <w:rsid w:val="00B349C1"/>
    <w:rsid w:val="00B350D0"/>
    <w:rsid w:val="00B3590E"/>
    <w:rsid w:val="00B453DD"/>
    <w:rsid w:val="00B50841"/>
    <w:rsid w:val="00B51C90"/>
    <w:rsid w:val="00B52310"/>
    <w:rsid w:val="00B529DB"/>
    <w:rsid w:val="00B53138"/>
    <w:rsid w:val="00B5331E"/>
    <w:rsid w:val="00B541FC"/>
    <w:rsid w:val="00B555A7"/>
    <w:rsid w:val="00B55F86"/>
    <w:rsid w:val="00B56C75"/>
    <w:rsid w:val="00B6293F"/>
    <w:rsid w:val="00B63EAD"/>
    <w:rsid w:val="00B64745"/>
    <w:rsid w:val="00B66AC3"/>
    <w:rsid w:val="00B66D5B"/>
    <w:rsid w:val="00B7004F"/>
    <w:rsid w:val="00B702E7"/>
    <w:rsid w:val="00B7051C"/>
    <w:rsid w:val="00B70ECA"/>
    <w:rsid w:val="00B72829"/>
    <w:rsid w:val="00B732F7"/>
    <w:rsid w:val="00B75441"/>
    <w:rsid w:val="00B758A0"/>
    <w:rsid w:val="00B7630C"/>
    <w:rsid w:val="00B7655F"/>
    <w:rsid w:val="00B77AE0"/>
    <w:rsid w:val="00B80392"/>
    <w:rsid w:val="00B83862"/>
    <w:rsid w:val="00B83DE1"/>
    <w:rsid w:val="00B84DCD"/>
    <w:rsid w:val="00B84EF5"/>
    <w:rsid w:val="00B8727E"/>
    <w:rsid w:val="00B872C1"/>
    <w:rsid w:val="00B93B43"/>
    <w:rsid w:val="00B94428"/>
    <w:rsid w:val="00B946C9"/>
    <w:rsid w:val="00B95139"/>
    <w:rsid w:val="00B960D5"/>
    <w:rsid w:val="00B9706B"/>
    <w:rsid w:val="00B97357"/>
    <w:rsid w:val="00B97618"/>
    <w:rsid w:val="00BA027B"/>
    <w:rsid w:val="00BA089F"/>
    <w:rsid w:val="00BA295A"/>
    <w:rsid w:val="00BA4217"/>
    <w:rsid w:val="00BA770B"/>
    <w:rsid w:val="00BB0F0C"/>
    <w:rsid w:val="00BB17A7"/>
    <w:rsid w:val="00BB5143"/>
    <w:rsid w:val="00BB5FF2"/>
    <w:rsid w:val="00BB6B8F"/>
    <w:rsid w:val="00BB75A9"/>
    <w:rsid w:val="00BB7997"/>
    <w:rsid w:val="00BC050C"/>
    <w:rsid w:val="00BC35A2"/>
    <w:rsid w:val="00BC35B7"/>
    <w:rsid w:val="00BC6337"/>
    <w:rsid w:val="00BC685E"/>
    <w:rsid w:val="00BC72C9"/>
    <w:rsid w:val="00BD05B8"/>
    <w:rsid w:val="00BD1ECC"/>
    <w:rsid w:val="00BD2DC5"/>
    <w:rsid w:val="00BD386F"/>
    <w:rsid w:val="00BD3EFE"/>
    <w:rsid w:val="00BD5025"/>
    <w:rsid w:val="00BD637D"/>
    <w:rsid w:val="00BD6DDA"/>
    <w:rsid w:val="00BE0F68"/>
    <w:rsid w:val="00BE1B01"/>
    <w:rsid w:val="00BE1C8B"/>
    <w:rsid w:val="00BE40D4"/>
    <w:rsid w:val="00BE48BE"/>
    <w:rsid w:val="00BF15FD"/>
    <w:rsid w:val="00BF21B3"/>
    <w:rsid w:val="00BF5158"/>
    <w:rsid w:val="00BF5D26"/>
    <w:rsid w:val="00BF7984"/>
    <w:rsid w:val="00BF7E74"/>
    <w:rsid w:val="00BF7F3C"/>
    <w:rsid w:val="00C02536"/>
    <w:rsid w:val="00C02C20"/>
    <w:rsid w:val="00C0399C"/>
    <w:rsid w:val="00C03D0F"/>
    <w:rsid w:val="00C05491"/>
    <w:rsid w:val="00C05B9E"/>
    <w:rsid w:val="00C06B97"/>
    <w:rsid w:val="00C11214"/>
    <w:rsid w:val="00C135C3"/>
    <w:rsid w:val="00C147EB"/>
    <w:rsid w:val="00C15AE7"/>
    <w:rsid w:val="00C17850"/>
    <w:rsid w:val="00C208C8"/>
    <w:rsid w:val="00C217E1"/>
    <w:rsid w:val="00C2310A"/>
    <w:rsid w:val="00C23C2C"/>
    <w:rsid w:val="00C241E9"/>
    <w:rsid w:val="00C27393"/>
    <w:rsid w:val="00C273BF"/>
    <w:rsid w:val="00C332EC"/>
    <w:rsid w:val="00C3520A"/>
    <w:rsid w:val="00C3595A"/>
    <w:rsid w:val="00C376C9"/>
    <w:rsid w:val="00C43666"/>
    <w:rsid w:val="00C471EF"/>
    <w:rsid w:val="00C5314A"/>
    <w:rsid w:val="00C5538D"/>
    <w:rsid w:val="00C56292"/>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FB0"/>
    <w:rsid w:val="00C856D0"/>
    <w:rsid w:val="00C85D9E"/>
    <w:rsid w:val="00C85E5C"/>
    <w:rsid w:val="00C868C5"/>
    <w:rsid w:val="00C87942"/>
    <w:rsid w:val="00C9013E"/>
    <w:rsid w:val="00C90724"/>
    <w:rsid w:val="00C91B59"/>
    <w:rsid w:val="00C92B86"/>
    <w:rsid w:val="00C92D2B"/>
    <w:rsid w:val="00C93C54"/>
    <w:rsid w:val="00C95C02"/>
    <w:rsid w:val="00C96B2C"/>
    <w:rsid w:val="00C976C3"/>
    <w:rsid w:val="00CA0B26"/>
    <w:rsid w:val="00CA1A3E"/>
    <w:rsid w:val="00CA1A3F"/>
    <w:rsid w:val="00CA383F"/>
    <w:rsid w:val="00CA3DD1"/>
    <w:rsid w:val="00CA40F3"/>
    <w:rsid w:val="00CA5526"/>
    <w:rsid w:val="00CA566E"/>
    <w:rsid w:val="00CA5E04"/>
    <w:rsid w:val="00CA6299"/>
    <w:rsid w:val="00CA645A"/>
    <w:rsid w:val="00CA69F8"/>
    <w:rsid w:val="00CA6DB3"/>
    <w:rsid w:val="00CB1878"/>
    <w:rsid w:val="00CB1B48"/>
    <w:rsid w:val="00CB1E69"/>
    <w:rsid w:val="00CB507F"/>
    <w:rsid w:val="00CB6594"/>
    <w:rsid w:val="00CB704F"/>
    <w:rsid w:val="00CB733C"/>
    <w:rsid w:val="00CB7E9D"/>
    <w:rsid w:val="00CC0AB0"/>
    <w:rsid w:val="00CC1C9B"/>
    <w:rsid w:val="00CC2322"/>
    <w:rsid w:val="00CC3371"/>
    <w:rsid w:val="00CC48DA"/>
    <w:rsid w:val="00CC5064"/>
    <w:rsid w:val="00CC60CB"/>
    <w:rsid w:val="00CC6175"/>
    <w:rsid w:val="00CD05CD"/>
    <w:rsid w:val="00CD06F5"/>
    <w:rsid w:val="00CD2667"/>
    <w:rsid w:val="00CD2768"/>
    <w:rsid w:val="00CD4E8A"/>
    <w:rsid w:val="00CD6209"/>
    <w:rsid w:val="00CE054B"/>
    <w:rsid w:val="00CE0D59"/>
    <w:rsid w:val="00CE422F"/>
    <w:rsid w:val="00CE602D"/>
    <w:rsid w:val="00CF2A9D"/>
    <w:rsid w:val="00CF3943"/>
    <w:rsid w:val="00CF4AE2"/>
    <w:rsid w:val="00CF546F"/>
    <w:rsid w:val="00CF5A46"/>
    <w:rsid w:val="00CF67DB"/>
    <w:rsid w:val="00CF72DF"/>
    <w:rsid w:val="00D0058A"/>
    <w:rsid w:val="00D019DD"/>
    <w:rsid w:val="00D01AAA"/>
    <w:rsid w:val="00D02845"/>
    <w:rsid w:val="00D02E9C"/>
    <w:rsid w:val="00D03256"/>
    <w:rsid w:val="00D0367D"/>
    <w:rsid w:val="00D05D56"/>
    <w:rsid w:val="00D07D1F"/>
    <w:rsid w:val="00D113D5"/>
    <w:rsid w:val="00D12EB2"/>
    <w:rsid w:val="00D13DE7"/>
    <w:rsid w:val="00D141CB"/>
    <w:rsid w:val="00D14998"/>
    <w:rsid w:val="00D16C6F"/>
    <w:rsid w:val="00D17C2A"/>
    <w:rsid w:val="00D20C8D"/>
    <w:rsid w:val="00D21987"/>
    <w:rsid w:val="00D21CDA"/>
    <w:rsid w:val="00D229F4"/>
    <w:rsid w:val="00D22D99"/>
    <w:rsid w:val="00D23471"/>
    <w:rsid w:val="00D2396F"/>
    <w:rsid w:val="00D241D2"/>
    <w:rsid w:val="00D25DC5"/>
    <w:rsid w:val="00D268C1"/>
    <w:rsid w:val="00D27C62"/>
    <w:rsid w:val="00D3473A"/>
    <w:rsid w:val="00D34A43"/>
    <w:rsid w:val="00D34FB4"/>
    <w:rsid w:val="00D3518C"/>
    <w:rsid w:val="00D3623E"/>
    <w:rsid w:val="00D3649B"/>
    <w:rsid w:val="00D3673B"/>
    <w:rsid w:val="00D4028D"/>
    <w:rsid w:val="00D40719"/>
    <w:rsid w:val="00D40E44"/>
    <w:rsid w:val="00D420BD"/>
    <w:rsid w:val="00D43D33"/>
    <w:rsid w:val="00D4523E"/>
    <w:rsid w:val="00D4638A"/>
    <w:rsid w:val="00D4638B"/>
    <w:rsid w:val="00D47D54"/>
    <w:rsid w:val="00D47E5E"/>
    <w:rsid w:val="00D5334A"/>
    <w:rsid w:val="00D53539"/>
    <w:rsid w:val="00D53BC7"/>
    <w:rsid w:val="00D57C87"/>
    <w:rsid w:val="00D57F28"/>
    <w:rsid w:val="00D60E51"/>
    <w:rsid w:val="00D62F94"/>
    <w:rsid w:val="00D641D2"/>
    <w:rsid w:val="00D64469"/>
    <w:rsid w:val="00D710E3"/>
    <w:rsid w:val="00D721F7"/>
    <w:rsid w:val="00D82402"/>
    <w:rsid w:val="00D82A6E"/>
    <w:rsid w:val="00D83311"/>
    <w:rsid w:val="00D8333B"/>
    <w:rsid w:val="00D84373"/>
    <w:rsid w:val="00D846F9"/>
    <w:rsid w:val="00D85F24"/>
    <w:rsid w:val="00D875EA"/>
    <w:rsid w:val="00D92091"/>
    <w:rsid w:val="00D92389"/>
    <w:rsid w:val="00D926B3"/>
    <w:rsid w:val="00D94AB1"/>
    <w:rsid w:val="00D9570A"/>
    <w:rsid w:val="00D9644D"/>
    <w:rsid w:val="00D97AA5"/>
    <w:rsid w:val="00D97CD5"/>
    <w:rsid w:val="00DA6D46"/>
    <w:rsid w:val="00DB2834"/>
    <w:rsid w:val="00DB32B4"/>
    <w:rsid w:val="00DB4DEF"/>
    <w:rsid w:val="00DB7F10"/>
    <w:rsid w:val="00DC154B"/>
    <w:rsid w:val="00DC1A09"/>
    <w:rsid w:val="00DC27A4"/>
    <w:rsid w:val="00DC2BE5"/>
    <w:rsid w:val="00DC39BE"/>
    <w:rsid w:val="00DC3A5A"/>
    <w:rsid w:val="00DC3BB7"/>
    <w:rsid w:val="00DC3CDA"/>
    <w:rsid w:val="00DC44CF"/>
    <w:rsid w:val="00DC54B9"/>
    <w:rsid w:val="00DC5AD8"/>
    <w:rsid w:val="00DC5DE7"/>
    <w:rsid w:val="00DC63BF"/>
    <w:rsid w:val="00DC70C0"/>
    <w:rsid w:val="00DC7178"/>
    <w:rsid w:val="00DC76BE"/>
    <w:rsid w:val="00DC7AA1"/>
    <w:rsid w:val="00DD0D7B"/>
    <w:rsid w:val="00DD1A78"/>
    <w:rsid w:val="00DD1FE2"/>
    <w:rsid w:val="00DD3A13"/>
    <w:rsid w:val="00DD48A8"/>
    <w:rsid w:val="00DD4F65"/>
    <w:rsid w:val="00DD56B6"/>
    <w:rsid w:val="00DD5BED"/>
    <w:rsid w:val="00DD7104"/>
    <w:rsid w:val="00DE029D"/>
    <w:rsid w:val="00DE1A2B"/>
    <w:rsid w:val="00DE2CEF"/>
    <w:rsid w:val="00DE4EB3"/>
    <w:rsid w:val="00DE5AD3"/>
    <w:rsid w:val="00DE6126"/>
    <w:rsid w:val="00DE6E92"/>
    <w:rsid w:val="00DF3767"/>
    <w:rsid w:val="00DF3975"/>
    <w:rsid w:val="00DF3A25"/>
    <w:rsid w:val="00DF5723"/>
    <w:rsid w:val="00DF6CA6"/>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388F"/>
    <w:rsid w:val="00E13BBE"/>
    <w:rsid w:val="00E14C16"/>
    <w:rsid w:val="00E15CB2"/>
    <w:rsid w:val="00E160E2"/>
    <w:rsid w:val="00E1614B"/>
    <w:rsid w:val="00E1646D"/>
    <w:rsid w:val="00E21642"/>
    <w:rsid w:val="00E21CDE"/>
    <w:rsid w:val="00E23D9F"/>
    <w:rsid w:val="00E254F9"/>
    <w:rsid w:val="00E263E9"/>
    <w:rsid w:val="00E27CEC"/>
    <w:rsid w:val="00E316AD"/>
    <w:rsid w:val="00E317A8"/>
    <w:rsid w:val="00E318AD"/>
    <w:rsid w:val="00E31EE9"/>
    <w:rsid w:val="00E3346C"/>
    <w:rsid w:val="00E33EA9"/>
    <w:rsid w:val="00E342F5"/>
    <w:rsid w:val="00E34F45"/>
    <w:rsid w:val="00E37224"/>
    <w:rsid w:val="00E43AA9"/>
    <w:rsid w:val="00E453C3"/>
    <w:rsid w:val="00E465E1"/>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457C"/>
    <w:rsid w:val="00E65ECF"/>
    <w:rsid w:val="00E6610D"/>
    <w:rsid w:val="00E669D8"/>
    <w:rsid w:val="00E66A36"/>
    <w:rsid w:val="00E6753C"/>
    <w:rsid w:val="00E7102C"/>
    <w:rsid w:val="00E714C1"/>
    <w:rsid w:val="00E71B52"/>
    <w:rsid w:val="00E72DE0"/>
    <w:rsid w:val="00E7554C"/>
    <w:rsid w:val="00E75683"/>
    <w:rsid w:val="00E75F4E"/>
    <w:rsid w:val="00E764EC"/>
    <w:rsid w:val="00E8203C"/>
    <w:rsid w:val="00E82DE1"/>
    <w:rsid w:val="00E83693"/>
    <w:rsid w:val="00E83A07"/>
    <w:rsid w:val="00E83CB9"/>
    <w:rsid w:val="00E86861"/>
    <w:rsid w:val="00E8787B"/>
    <w:rsid w:val="00E90716"/>
    <w:rsid w:val="00E90B06"/>
    <w:rsid w:val="00E91747"/>
    <w:rsid w:val="00E91E7D"/>
    <w:rsid w:val="00E94CC2"/>
    <w:rsid w:val="00E94EA7"/>
    <w:rsid w:val="00E9584B"/>
    <w:rsid w:val="00E95C99"/>
    <w:rsid w:val="00E971F8"/>
    <w:rsid w:val="00E97D68"/>
    <w:rsid w:val="00EA0137"/>
    <w:rsid w:val="00EA0A93"/>
    <w:rsid w:val="00EA40B8"/>
    <w:rsid w:val="00EA5387"/>
    <w:rsid w:val="00EB18E6"/>
    <w:rsid w:val="00EB1A66"/>
    <w:rsid w:val="00EB1AA9"/>
    <w:rsid w:val="00EB1E92"/>
    <w:rsid w:val="00EB4871"/>
    <w:rsid w:val="00EC06FF"/>
    <w:rsid w:val="00EC2D28"/>
    <w:rsid w:val="00EC351D"/>
    <w:rsid w:val="00EC3A85"/>
    <w:rsid w:val="00EC4EB5"/>
    <w:rsid w:val="00EC5230"/>
    <w:rsid w:val="00EC5954"/>
    <w:rsid w:val="00EC6FD1"/>
    <w:rsid w:val="00ED046F"/>
    <w:rsid w:val="00ED0798"/>
    <w:rsid w:val="00ED0F6B"/>
    <w:rsid w:val="00ED1057"/>
    <w:rsid w:val="00ED2082"/>
    <w:rsid w:val="00ED3820"/>
    <w:rsid w:val="00ED4A1A"/>
    <w:rsid w:val="00ED7003"/>
    <w:rsid w:val="00EE0A06"/>
    <w:rsid w:val="00EE0C70"/>
    <w:rsid w:val="00EE0DAB"/>
    <w:rsid w:val="00EE2EAC"/>
    <w:rsid w:val="00EE3768"/>
    <w:rsid w:val="00EE6B5D"/>
    <w:rsid w:val="00EF1244"/>
    <w:rsid w:val="00EF33EE"/>
    <w:rsid w:val="00EF37DC"/>
    <w:rsid w:val="00EF410C"/>
    <w:rsid w:val="00EF6079"/>
    <w:rsid w:val="00F0195D"/>
    <w:rsid w:val="00F032D3"/>
    <w:rsid w:val="00F0541C"/>
    <w:rsid w:val="00F06917"/>
    <w:rsid w:val="00F10CB2"/>
    <w:rsid w:val="00F10EA6"/>
    <w:rsid w:val="00F116B5"/>
    <w:rsid w:val="00F11846"/>
    <w:rsid w:val="00F125BB"/>
    <w:rsid w:val="00F13A2A"/>
    <w:rsid w:val="00F15219"/>
    <w:rsid w:val="00F20423"/>
    <w:rsid w:val="00F2042F"/>
    <w:rsid w:val="00F20738"/>
    <w:rsid w:val="00F21CA9"/>
    <w:rsid w:val="00F23B44"/>
    <w:rsid w:val="00F265BC"/>
    <w:rsid w:val="00F27047"/>
    <w:rsid w:val="00F27316"/>
    <w:rsid w:val="00F3014E"/>
    <w:rsid w:val="00F30F37"/>
    <w:rsid w:val="00F31BD7"/>
    <w:rsid w:val="00F32498"/>
    <w:rsid w:val="00F3350F"/>
    <w:rsid w:val="00F35D15"/>
    <w:rsid w:val="00F4013E"/>
    <w:rsid w:val="00F423C3"/>
    <w:rsid w:val="00F43B04"/>
    <w:rsid w:val="00F43B27"/>
    <w:rsid w:val="00F44E29"/>
    <w:rsid w:val="00F4614A"/>
    <w:rsid w:val="00F51801"/>
    <w:rsid w:val="00F52576"/>
    <w:rsid w:val="00F52BFB"/>
    <w:rsid w:val="00F53F5E"/>
    <w:rsid w:val="00F55C7B"/>
    <w:rsid w:val="00F60B6B"/>
    <w:rsid w:val="00F61278"/>
    <w:rsid w:val="00F61662"/>
    <w:rsid w:val="00F61AC5"/>
    <w:rsid w:val="00F62F14"/>
    <w:rsid w:val="00F6361F"/>
    <w:rsid w:val="00F63819"/>
    <w:rsid w:val="00F65CD8"/>
    <w:rsid w:val="00F675C9"/>
    <w:rsid w:val="00F67F11"/>
    <w:rsid w:val="00F707AD"/>
    <w:rsid w:val="00F70883"/>
    <w:rsid w:val="00F7131C"/>
    <w:rsid w:val="00F71321"/>
    <w:rsid w:val="00F75AF7"/>
    <w:rsid w:val="00F76D54"/>
    <w:rsid w:val="00F81E2F"/>
    <w:rsid w:val="00F8241F"/>
    <w:rsid w:val="00F83157"/>
    <w:rsid w:val="00F84165"/>
    <w:rsid w:val="00F85019"/>
    <w:rsid w:val="00F86323"/>
    <w:rsid w:val="00F933BF"/>
    <w:rsid w:val="00F93C50"/>
    <w:rsid w:val="00F957D7"/>
    <w:rsid w:val="00FA035E"/>
    <w:rsid w:val="00FA1235"/>
    <w:rsid w:val="00FA2EAB"/>
    <w:rsid w:val="00FA31D1"/>
    <w:rsid w:val="00FA5AC3"/>
    <w:rsid w:val="00FA7793"/>
    <w:rsid w:val="00FA7E7B"/>
    <w:rsid w:val="00FB0C95"/>
    <w:rsid w:val="00FB11A4"/>
    <w:rsid w:val="00FB1AFB"/>
    <w:rsid w:val="00FB2464"/>
    <w:rsid w:val="00FB25C2"/>
    <w:rsid w:val="00FB3426"/>
    <w:rsid w:val="00FB3E75"/>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3C95"/>
    <w:rsid w:val="00FD702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4D2F"/>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AB02B8"/>
  <w15:docId w15:val="{D743FAEA-6D04-4E0B-9188-161388C1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pt-PT"/>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pt-PT"/>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pt-PT"/>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pt-PT"/>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pt-PT"/>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pt-PT"/>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pt-PT"/>
    </w:rPr>
  </w:style>
  <w:style w:type="character" w:customStyle="1" w:styleId="Heading1Char">
    <w:name w:val="Heading 1 Char"/>
    <w:link w:val="Heading1"/>
    <w:uiPriority w:val="9"/>
    <w:locked/>
    <w:rsid w:val="002B2ED6"/>
    <w:rPr>
      <w:rFonts w:ascii="Arial" w:hAnsi="Arial" w:cs="Arial"/>
      <w:b/>
      <w:bCs/>
      <w:kern w:val="32"/>
      <w:sz w:val="24"/>
      <w:szCs w:val="32"/>
      <w:lang w:val="pt-PT"/>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pt-PT"/>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pt-PT"/>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pt-PT" w:eastAsia="pt-PT"/>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pt-PT"/>
    </w:rPr>
  </w:style>
  <w:style w:type="character" w:customStyle="1" w:styleId="Heading7Char">
    <w:name w:val="Heading 7 Char"/>
    <w:link w:val="Heading7"/>
    <w:locked/>
    <w:rsid w:val="002B2ED6"/>
    <w:rPr>
      <w:rFonts w:ascii="Arial" w:hAnsi="Arial"/>
      <w:b/>
      <w:color w:val="808080"/>
      <w:sz w:val="16"/>
      <w:szCs w:val="24"/>
      <w:lang w:val="pt-PT"/>
    </w:rPr>
  </w:style>
  <w:style w:type="character" w:customStyle="1" w:styleId="Heading8Char">
    <w:name w:val="Heading 8 Char"/>
    <w:link w:val="Heading8"/>
    <w:locked/>
    <w:rsid w:val="002B2ED6"/>
    <w:rPr>
      <w:rFonts w:ascii="Arial" w:hAnsi="Arial"/>
      <w:b/>
      <w:iCs/>
      <w:color w:val="808080"/>
      <w:sz w:val="16"/>
      <w:szCs w:val="24"/>
      <w:lang w:val="pt-PT"/>
    </w:rPr>
  </w:style>
  <w:style w:type="character" w:customStyle="1" w:styleId="Heading9Char">
    <w:name w:val="Heading 9 Char"/>
    <w:link w:val="Heading9"/>
    <w:locked/>
    <w:rsid w:val="002B2ED6"/>
    <w:rPr>
      <w:rFonts w:ascii="Arial" w:hAnsi="Arial" w:cs="Arial"/>
      <w:b/>
      <w:bCs/>
      <w:kern w:val="32"/>
      <w:sz w:val="24"/>
      <w:szCs w:val="22"/>
      <w:lang w:val="pt-PT"/>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pt-PT"/>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pt-PT"/>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pt-PT"/>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pt-PT"/>
    </w:rPr>
  </w:style>
  <w:style w:type="character" w:customStyle="1" w:styleId="FooterChar">
    <w:name w:val="Footer Char"/>
    <w:link w:val="Footer"/>
    <w:uiPriority w:val="99"/>
    <w:locked/>
    <w:rsid w:val="002B2ED6"/>
    <w:rPr>
      <w:rFonts w:ascii="Arial" w:hAnsi="Arial"/>
      <w:color w:val="808080"/>
      <w:sz w:val="18"/>
      <w:lang w:val="pt-PT"/>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pt-PT"/>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pt-PT"/>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pt-PT"/>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pt-PT" w:eastAsia="pt-PT"/>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pt-PT"/>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pt-PT"/>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pt-PT"/>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pt-PT"/>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pt-PT"/>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pt-PT"/>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pt-PT" w:eastAsia="pt-PT"/>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pt-PT" w:eastAsia="pt-PT"/>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pt-PT" w:eastAsia="pt-PT" w:bidi="pt-PT"/>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pt-PT"/>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pt-PT" w:eastAsia="pt-PT"/>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14:textFill>
        <w14:solidFill>
          <w14:schemeClr w14:val="tx1">
            <w14:lumMod w14:val="75000"/>
            <w14:lumMod w14:val="75000"/>
          </w14:schemeClr>
        </w14:solidFill>
      </w14:textFill>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valuation/publications/e-library_en" TargetMode="Externa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hyperlink" Target="http://enrd.ec.europa.eu/evaluation/publications/e-library_en" TargetMode="External"/><Relationship Id="rId47" Type="http://schemas.openxmlformats.org/officeDocument/2006/relationships/hyperlink" Target="http://enrd.ec.europa.eu/evaluation/publications/e-library_en" TargetMode="External"/><Relationship Id="rId50"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55" Type="http://schemas.openxmlformats.org/officeDocument/2006/relationships/header" Target="header9.xml"/><Relationship Id="rId63" Type="http://schemas.openxmlformats.org/officeDocument/2006/relationships/header" Target="header11.xml"/><Relationship Id="rId68" Type="http://schemas.openxmlformats.org/officeDocument/2006/relationships/hyperlink" Target="http://ec.europa.eu/eurostat/web/esa-supply-use-input-tables" TargetMode="External"/><Relationship Id="rId76" Type="http://schemas.openxmlformats.org/officeDocument/2006/relationships/header" Target="header12.xml"/><Relationship Id="rId84"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hyperlink" Target="http://www.oecd.org/statistics/how-s-life-23089679.htm"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png"/><Relationship Id="rId32" Type="http://schemas.openxmlformats.org/officeDocument/2006/relationships/hyperlink" Target="http://enrd.ec.europa.eu/evaluation/publications/e-library_en" TargetMode="External"/><Relationship Id="rId37" Type="http://schemas.openxmlformats.org/officeDocument/2006/relationships/footer" Target="footer7.xml"/><Relationship Id="rId40" Type="http://schemas.openxmlformats.org/officeDocument/2006/relationships/hyperlink" Target="http://enrd.ec.europa.eu/enrd-static/evaluation/library/evaluation-helpdesk-publications/en/evaluation-helpdesk-publications_en.html" TargetMode="External"/><Relationship Id="rId45" Type="http://schemas.openxmlformats.org/officeDocument/2006/relationships/hyperlink" Target="http://enrd.ec.europa.eu/evaluation/publications/e-library_en" TargetMode="External"/><Relationship Id="rId53" Type="http://schemas.openxmlformats.org/officeDocument/2006/relationships/header" Target="header8.xml"/><Relationship Id="rId58" Type="http://schemas.openxmlformats.org/officeDocument/2006/relationships/hyperlink" Target="http://ec.europa.eu/agriculture/ricaprod/liaisonagency_en.cfm" TargetMode="External"/><Relationship Id="rId66" Type="http://schemas.openxmlformats.org/officeDocument/2006/relationships/hyperlink" Target="http://eur-lex.europa.eu/legal-content/en/ALL/?uri=CELEX:32014R0808" TargetMode="External"/><Relationship Id="rId74" Type="http://schemas.openxmlformats.org/officeDocument/2006/relationships/hyperlink" Target="http://enrd.ec.europa.eu/enrd-static/evaluation/library/evaluation-helpdesk-publications/en/evaluation-helpdesk-publications_en.html" TargetMode="External"/><Relationship Id="rId79" Type="http://schemas.openxmlformats.org/officeDocument/2006/relationships/footer" Target="footer13.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0.xml"/><Relationship Id="rId82" Type="http://schemas.openxmlformats.org/officeDocument/2006/relationships/image" Target="media/image18.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image" Target="media/image9.jpeg"/><Relationship Id="rId35" Type="http://schemas.openxmlformats.org/officeDocument/2006/relationships/footer" Target="footer6.xml"/><Relationship Id="rId43" Type="http://schemas.openxmlformats.org/officeDocument/2006/relationships/image" Target="media/image12.jpeg"/><Relationship Id="rId48" Type="http://schemas.openxmlformats.org/officeDocument/2006/relationships/hyperlink" Target="http://enrd.ec.europa.eu/evaluation/publications/e-library_en" TargetMode="External"/><Relationship Id="rId56" Type="http://schemas.openxmlformats.org/officeDocument/2006/relationships/footer" Target="footer9.xml"/><Relationship Id="rId64" Type="http://schemas.openxmlformats.org/officeDocument/2006/relationships/footer" Target="footer11.xml"/><Relationship Id="rId69" Type="http://schemas.openxmlformats.org/officeDocument/2006/relationships/hyperlink" Target="https://www.gtap.agecon.purdue.edu/" TargetMode="Externa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hyperlink" Target="file:///C:\Users\Lenovo\Desktop\2_2nd%20draft\Delivered%20by%20experts\gallup-healthways%20global%20well-being%20index%202015" TargetMode="External"/><Relationship Id="rId80" Type="http://schemas.openxmlformats.org/officeDocument/2006/relationships/image" Target="media/image16.emf"/><Relationship Id="rId85"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hyperlink" Target="http://enrd.ec.europa.eu/evaluation/publications/e-library_en" TargetMode="External"/><Relationship Id="rId46" Type="http://schemas.openxmlformats.org/officeDocument/2006/relationships/hyperlink" Target="http://enrd.ec.europa.eu/enrd-static/evaluation/library/evaluation-helpdesk-publications/en/evaluation-helpdesk-publications_en.html" TargetMode="External"/><Relationship Id="rId59" Type="http://schemas.openxmlformats.org/officeDocument/2006/relationships/hyperlink" Target="http://ec.europa.eu/eurostat/web/esa-supply-use-input-tables/data/database" TargetMode="External"/><Relationship Id="rId67" Type="http://schemas.openxmlformats.org/officeDocument/2006/relationships/hyperlink" Target="http://ec.europa.eu/agriculture/ricaprod/database/database_en.cfm" TargetMode="External"/><Relationship Id="rId20" Type="http://schemas.openxmlformats.org/officeDocument/2006/relationships/header" Target="header3.xml"/><Relationship Id="rId41" Type="http://schemas.openxmlformats.org/officeDocument/2006/relationships/image" Target="media/image11.jpeg"/><Relationship Id="rId54" Type="http://schemas.openxmlformats.org/officeDocument/2006/relationships/footer" Target="footer8.xml"/><Relationship Id="rId62" Type="http://schemas.openxmlformats.org/officeDocument/2006/relationships/footer" Target="footer10.xml"/><Relationship Id="rId70" Type="http://schemas.openxmlformats.org/officeDocument/2006/relationships/hyperlink" Target="http://ec.europa.eu/eurostat/statistics-explained/index.php/Quality_of_life_in_Europe_-_facts_and_views_-_overall_life_satisfaction" TargetMode="External"/><Relationship Id="rId75" Type="http://schemas.openxmlformats.org/officeDocument/2006/relationships/hyperlink" Target="http://ec.europa.eu/agriculture/rurdev/eval/index_en.htm" TargetMode="External"/><Relationship Id="rId83" Type="http://schemas.openxmlformats.org/officeDocument/2006/relationships/header" Target="header1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yperlink" Target="http://enrd.ec.europa.eu/enrd-static/app_templates/enrd_assets/pdf/evaluation/epe_master.pdf" TargetMode="External"/><Relationship Id="rId57" Type="http://schemas.openxmlformats.org/officeDocument/2006/relationships/hyperlink" Target="http://ec.europa.eu/agriculture/ricaprod/" TargetMode="External"/><Relationship Id="rId10" Type="http://schemas.openxmlformats.org/officeDocument/2006/relationships/endnotes" Target="endnotes.xml"/><Relationship Id="rId31" Type="http://schemas.openxmlformats.org/officeDocument/2006/relationships/hyperlink" Target="http://enrd.ec.europa.eu/evaluation/publications/e-library_en" TargetMode="External"/><Relationship Id="rId44" Type="http://schemas.openxmlformats.org/officeDocument/2006/relationships/image" Target="media/image13.jpeg"/><Relationship Id="rId52"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60" Type="http://schemas.openxmlformats.org/officeDocument/2006/relationships/hyperlink" Target="https://www.gtap.agecon.purdue.edu/" TargetMode="External"/><Relationship Id="rId65" Type="http://schemas.openxmlformats.org/officeDocument/2006/relationships/image" Target="media/image15.jpeg"/><Relationship Id="rId73" Type="http://schemas.openxmlformats.org/officeDocument/2006/relationships/hyperlink" Target="http://enrd.ec.europa.eu/enrd-static/app_templates/enrd_assets/pdf/evaluation/epe_master.pdf" TargetMode="External"/><Relationship Id="rId78" Type="http://schemas.openxmlformats.org/officeDocument/2006/relationships/header" Target="header13.xml"/><Relationship Id="rId81" Type="http://schemas.openxmlformats.org/officeDocument/2006/relationships/image" Target="media/image17.emf"/><Relationship Id="rId86"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evaluation-helpdesks-publications" TargetMode="External"/><Relationship Id="rId13"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nrd.ec.europa.eu/enrd-static/evaluation/library/evaluation-helpdesk-publications/en/evaluation-helpdesk-publications_en.html" TargetMode="External"/><Relationship Id="rId7" Type="http://schemas.openxmlformats.org/officeDocument/2006/relationships/hyperlink" Target="http://enrd.ec.europa.eu/enrd-static/evaluation/library/evaluation-helpdesk-publications/en/evaluation-helpdesk-publications_en.html" TargetMode="External"/><Relationship Id="rId12" Type="http://schemas.openxmlformats.org/officeDocument/2006/relationships/hyperlink" Target="file:///C:\Users\Anne-Charlotte\AppData\Local\Microsoft\Windows\INetCache\Content.Outlook\BNPK50XI\nrd.ec.europa.eu\enrd-static\evaluation\library\evaluation-helpdesk-publications\en\evaluation-helpdesk-publications_en.html" TargetMode="External"/><Relationship Id="rId17" Type="http://schemas.openxmlformats.org/officeDocument/2006/relationships/hyperlink" Target="https://enrd.ec.europa.eu/en/evaluation-helpdesks-publications" TargetMode="External"/><Relationship Id="rId2" Type="http://schemas.openxmlformats.org/officeDocument/2006/relationships/hyperlink" Target="https://enrd.ec.europa.eu/en/evaluation-helpdesks-publications" TargetMode="External"/><Relationship Id="rId16" Type="http://schemas.openxmlformats.org/officeDocument/2006/relationships/hyperlink" Target="http://ec.europa.eu/fisheries/reform/emff/doc/09-performance-framework_en.pdf" TargetMode="External"/><Relationship Id="rId1" Type="http://schemas.openxmlformats.org/officeDocument/2006/relationships/hyperlink" Target="https://www.statpac.com/surveys/sampling.htm" TargetMode="External"/><Relationship Id="rId6" Type="http://schemas.openxmlformats.org/officeDocument/2006/relationships/hyperlink" Target="http://enrd.ec.europa.eu/enrd-static/evaluation/library/evaluation-helpdesk-publications/en/evaluation-helpdesk-publications_en.html" TargetMode="External"/><Relationship Id="rId11" Type="http://schemas.openxmlformats.org/officeDocument/2006/relationships/hyperlink" Target="http://enrd.ec.europa.eu/enrd-static/evaluation/library/evaluation-helpdesk-publications/en/evaluation-helpdesk-publications_en.html" TargetMode="External"/><Relationship Id="rId5" Type="http://schemas.openxmlformats.org/officeDocument/2006/relationships/hyperlink" Target="http://ec.europa.eu/agriculture/cap-post-2013/" TargetMode="External"/><Relationship Id="rId15" Type="http://schemas.openxmlformats.org/officeDocument/2006/relationships/hyperlink" Target="http://enrd.ec.europa.eu/enrd-static/evaluation/library/evaluation-helpdesk-publications/en/evaluation-helpdesk-publications_en.html" TargetMode="External"/><Relationship Id="rId10" Type="http://schemas.openxmlformats.org/officeDocument/2006/relationships/hyperlink" Target="file:///C:\Users\Lenovo\Desktop\Enrd.ec.europa.eu\enrd-static\evaluation\good-practices-workshops\national-rural-networks\en\national-rural-networks_en.html" TargetMode="External"/><Relationship Id="rId4" Type="http://schemas.openxmlformats.org/officeDocument/2006/relationships/hyperlink" Target="http://ec.europa.eu/europe2020/index_pt.htm" TargetMode="External"/><Relationship Id="rId9" Type="http://schemas.openxmlformats.org/officeDocument/2006/relationships/hyperlink" Target="http://ec.europa.eu/agriculture/glossary/index_pt.htm"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2.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4.xml><?xml version="1.0" encoding="utf-8"?>
<ds:datastoreItem xmlns:ds="http://schemas.openxmlformats.org/officeDocument/2006/customXml" ds:itemID="{F720738C-DAB9-40B9-892C-72522F3A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21</TotalTime>
  <Pages>132</Pages>
  <Words>41701</Words>
  <Characters>237698</Characters>
  <Application>Microsoft Office Word</Application>
  <DocSecurity>0</DocSecurity>
  <Lines>1980</Lines>
  <Paragraphs>557</Paragraphs>
  <ScaleCrop>false</ScaleCrop>
  <HeadingPairs>
    <vt:vector size="8" baseType="variant">
      <vt:variant>
        <vt:lpstr>Title</vt:lpstr>
      </vt:variant>
      <vt:variant>
        <vt:i4>1</vt:i4>
      </vt:variant>
      <vt:variant>
        <vt:lpstr>Titel</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metis</Company>
  <LinksUpToDate>false</LinksUpToDate>
  <CharactersWithSpaces>278842</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Evaluation Helpdesk</dc:creator>
  <cp:lastModifiedBy>Myles Stiffler</cp:lastModifiedBy>
  <cp:revision>5</cp:revision>
  <cp:lastPrinted>2016-10-28T09:01:00Z</cp:lastPrinted>
  <dcterms:created xsi:type="dcterms:W3CDTF">2017-02-15T16:34:00Z</dcterms:created>
  <dcterms:modified xsi:type="dcterms:W3CDTF">2017-03-08T14:04:00Z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